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23" w:rsidRPr="0019108D" w:rsidRDefault="005E5746" w:rsidP="0019108D">
      <w:pPr>
        <w:spacing w:after="120" w:line="300" w:lineRule="atLeast"/>
        <w:jc w:val="center"/>
        <w:rPr>
          <w:rFonts w:ascii="Arial" w:hAnsi="Arial" w:cs="Arial"/>
          <w:b/>
          <w:sz w:val="20"/>
          <w:szCs w:val="20"/>
        </w:rPr>
      </w:pPr>
      <w:r w:rsidRPr="0019108D">
        <w:rPr>
          <w:rFonts w:ascii="Arial" w:hAnsi="Arial" w:cs="Arial"/>
          <w:b/>
          <w:sz w:val="20"/>
          <w:szCs w:val="20"/>
        </w:rPr>
        <w:t>INFORMACJA W SPRAWIE OBOWIĄZKU LEGALIZACJI WODOMIERZY DODATKOWYCH</w:t>
      </w:r>
    </w:p>
    <w:p w:rsidR="005E5746" w:rsidRDefault="005E5746" w:rsidP="0019108D">
      <w:pPr>
        <w:spacing w:after="120" w:line="3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404D03" w:rsidRDefault="00A7668F" w:rsidP="0019108D">
      <w:pPr>
        <w:spacing w:after="120"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W</w:t>
      </w:r>
      <w:r w:rsidRPr="006A7C5C">
        <w:rPr>
          <w:rFonts w:ascii="Arial" w:eastAsia="Calibri" w:hAnsi="Arial" w:cs="Arial"/>
          <w:sz w:val="20"/>
          <w:szCs w:val="20"/>
          <w:lang w:eastAsia="en-US"/>
        </w:rPr>
        <w:t>odomierz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e „ogrodowe”, </w:t>
      </w:r>
      <w:r w:rsidRPr="006A7C5C">
        <w:rPr>
          <w:rFonts w:ascii="Arial" w:eastAsia="Calibri" w:hAnsi="Arial" w:cs="Arial"/>
          <w:sz w:val="20"/>
          <w:szCs w:val="20"/>
          <w:lang w:eastAsia="en-US"/>
        </w:rPr>
        <w:t>służąc</w:t>
      </w:r>
      <w:r>
        <w:rPr>
          <w:rFonts w:ascii="Arial" w:eastAsia="Calibri" w:hAnsi="Arial" w:cs="Arial"/>
          <w:sz w:val="20"/>
          <w:szCs w:val="20"/>
          <w:lang w:eastAsia="en-US"/>
        </w:rPr>
        <w:t>e</w:t>
      </w:r>
      <w:r w:rsidRPr="006A7C5C">
        <w:rPr>
          <w:rFonts w:ascii="Arial" w:eastAsia="Calibri" w:hAnsi="Arial" w:cs="Arial"/>
          <w:sz w:val="20"/>
          <w:szCs w:val="20"/>
          <w:lang w:eastAsia="en-US"/>
        </w:rPr>
        <w:t xml:space="preserve"> ustal</w:t>
      </w:r>
      <w:r w:rsidR="00404D03">
        <w:rPr>
          <w:rFonts w:ascii="Arial" w:eastAsia="Calibri" w:hAnsi="Arial" w:cs="Arial"/>
          <w:sz w:val="20"/>
          <w:szCs w:val="20"/>
          <w:lang w:eastAsia="en-US"/>
        </w:rPr>
        <w:t>a</w:t>
      </w:r>
      <w:r w:rsidRPr="006A7C5C">
        <w:rPr>
          <w:rFonts w:ascii="Arial" w:eastAsia="Calibri" w:hAnsi="Arial" w:cs="Arial"/>
          <w:sz w:val="20"/>
          <w:szCs w:val="20"/>
          <w:lang w:eastAsia="en-US"/>
        </w:rPr>
        <w:t xml:space="preserve">niu ilości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wody </w:t>
      </w:r>
      <w:r w:rsidRPr="006A7C5C">
        <w:rPr>
          <w:rFonts w:ascii="Arial" w:eastAsia="Calibri" w:hAnsi="Arial" w:cs="Arial"/>
          <w:sz w:val="20"/>
          <w:szCs w:val="20"/>
          <w:lang w:eastAsia="en-US"/>
        </w:rPr>
        <w:t>bezpowrotnie zużytej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, za którą  Spółka nie obciąża </w:t>
      </w:r>
      <w:r w:rsidR="00404D03">
        <w:rPr>
          <w:rFonts w:ascii="Arial" w:eastAsia="Calibri" w:hAnsi="Arial" w:cs="Arial"/>
          <w:sz w:val="20"/>
          <w:szCs w:val="20"/>
          <w:lang w:eastAsia="en-US"/>
        </w:rPr>
        <w:t>klientów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kosztem odbioru ścieków, zgodnie</w:t>
      </w:r>
      <w:r w:rsidR="007C0B12" w:rsidRPr="007C0B12">
        <w:rPr>
          <w:rFonts w:ascii="Arial" w:hAnsi="Arial" w:cs="Arial"/>
          <w:sz w:val="20"/>
          <w:szCs w:val="20"/>
        </w:rPr>
        <w:t xml:space="preserve"> </w:t>
      </w:r>
      <w:r w:rsidR="007C0B12" w:rsidRPr="007C0B12">
        <w:rPr>
          <w:rFonts w:ascii="Arial" w:eastAsia="Calibri" w:hAnsi="Arial" w:cs="Arial"/>
          <w:sz w:val="20"/>
          <w:szCs w:val="20"/>
          <w:lang w:eastAsia="en-US"/>
        </w:rPr>
        <w:t xml:space="preserve">art. 8 ust.1 Ustawy z dnia 11 maja 2001 roku Prawo o miarach (j.t. </w:t>
      </w:r>
      <w:r w:rsidR="007C0B12" w:rsidRPr="007C0B12">
        <w:rPr>
          <w:rFonts w:ascii="Arial" w:eastAsia="Calibri" w:hAnsi="Arial" w:cs="Arial"/>
          <w:bCs/>
          <w:sz w:val="20"/>
          <w:szCs w:val="20"/>
          <w:lang w:eastAsia="en-US"/>
        </w:rPr>
        <w:t xml:space="preserve">Dz.U.2013 poz. 1069) </w:t>
      </w:r>
      <w:r w:rsidR="00404D03">
        <w:rPr>
          <w:rFonts w:ascii="Arial" w:eastAsia="Calibri" w:hAnsi="Arial" w:cs="Arial"/>
          <w:bCs/>
          <w:sz w:val="20"/>
          <w:szCs w:val="20"/>
          <w:lang w:eastAsia="en-US"/>
        </w:rPr>
        <w:t xml:space="preserve">i </w:t>
      </w:r>
      <w:r w:rsidR="00404D03">
        <w:rPr>
          <w:rFonts w:ascii="Arial" w:eastAsia="Calibri" w:hAnsi="Arial" w:cs="Arial"/>
          <w:sz w:val="20"/>
          <w:szCs w:val="20"/>
          <w:lang w:eastAsia="en-US"/>
        </w:rPr>
        <w:t>załącznikiem</w:t>
      </w:r>
      <w:r w:rsidR="007C0B12">
        <w:rPr>
          <w:rFonts w:ascii="Arial" w:eastAsia="Calibri" w:hAnsi="Arial" w:cs="Arial"/>
          <w:sz w:val="20"/>
          <w:szCs w:val="20"/>
          <w:lang w:eastAsia="en-US"/>
        </w:rPr>
        <w:t xml:space="preserve"> nr</w:t>
      </w:r>
      <w:r w:rsidR="007C0B12" w:rsidRPr="007967B8">
        <w:rPr>
          <w:rFonts w:ascii="Arial" w:eastAsia="Calibri" w:hAnsi="Arial" w:cs="Arial"/>
          <w:sz w:val="20"/>
          <w:szCs w:val="20"/>
          <w:lang w:eastAsia="en-US"/>
        </w:rPr>
        <w:t xml:space="preserve"> 6</w:t>
      </w:r>
      <w:r w:rsidR="007C0B12">
        <w:rPr>
          <w:rFonts w:ascii="Arial" w:eastAsia="Calibri" w:hAnsi="Arial" w:cs="Arial"/>
          <w:sz w:val="20"/>
          <w:szCs w:val="20"/>
          <w:lang w:eastAsia="en-US"/>
        </w:rPr>
        <w:t xml:space="preserve"> Rozporządzenia </w:t>
      </w:r>
      <w:r w:rsidR="007C0B12" w:rsidRPr="007967B8">
        <w:rPr>
          <w:rFonts w:ascii="Arial" w:hAnsi="Arial" w:cs="Arial"/>
          <w:bCs/>
          <w:sz w:val="20"/>
          <w:szCs w:val="20"/>
        </w:rPr>
        <w:t>Ministra Gospodarki</w:t>
      </w:r>
      <w:r w:rsidR="007C0B12" w:rsidRPr="007967B8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="007C0B12">
        <w:rPr>
          <w:rFonts w:ascii="Arial" w:hAnsi="Arial" w:cs="Arial"/>
          <w:sz w:val="20"/>
          <w:szCs w:val="20"/>
        </w:rPr>
        <w:t>z dnia 7 stycznia 2008 roku</w:t>
      </w:r>
      <w:r w:rsidR="007C0B12" w:rsidRPr="007967B8">
        <w:rPr>
          <w:rFonts w:ascii="Arial" w:hAnsi="Arial" w:cs="Arial"/>
          <w:sz w:val="20"/>
          <w:szCs w:val="20"/>
        </w:rPr>
        <w:t xml:space="preserve"> </w:t>
      </w:r>
      <w:r w:rsidR="007C0B12" w:rsidRPr="007967B8">
        <w:rPr>
          <w:rFonts w:ascii="Arial" w:hAnsi="Arial" w:cs="Arial"/>
          <w:bCs/>
          <w:sz w:val="20"/>
          <w:szCs w:val="20"/>
        </w:rPr>
        <w:t>w sprawie prawnej kontroli metrologicznej przyrządów pomiarowych</w:t>
      </w:r>
      <w:r w:rsidR="007C0B12" w:rsidRPr="007967B8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="007C0B12" w:rsidRPr="007967B8">
        <w:rPr>
          <w:rFonts w:ascii="Arial" w:hAnsi="Arial" w:cs="Arial"/>
          <w:sz w:val="20"/>
          <w:szCs w:val="20"/>
        </w:rPr>
        <w:t>(D</w:t>
      </w:r>
      <w:r w:rsidR="00D31AD2">
        <w:rPr>
          <w:rFonts w:ascii="Arial" w:hAnsi="Arial" w:cs="Arial"/>
          <w:sz w:val="20"/>
          <w:szCs w:val="20"/>
        </w:rPr>
        <w:t xml:space="preserve">z. U. </w:t>
      </w:r>
      <w:r w:rsidR="007C0B12">
        <w:rPr>
          <w:rFonts w:ascii="Arial" w:hAnsi="Arial" w:cs="Arial"/>
          <w:sz w:val="20"/>
          <w:szCs w:val="20"/>
        </w:rPr>
        <w:t xml:space="preserve">2008.5.29 z </w:t>
      </w:r>
      <w:proofErr w:type="spellStart"/>
      <w:r w:rsidR="007C0B12">
        <w:rPr>
          <w:rFonts w:ascii="Arial" w:hAnsi="Arial" w:cs="Arial"/>
          <w:sz w:val="20"/>
          <w:szCs w:val="20"/>
        </w:rPr>
        <w:t>późn</w:t>
      </w:r>
      <w:proofErr w:type="spellEnd"/>
      <w:r w:rsidR="007C0B12">
        <w:rPr>
          <w:rFonts w:ascii="Arial" w:hAnsi="Arial" w:cs="Arial"/>
          <w:sz w:val="20"/>
          <w:szCs w:val="20"/>
        </w:rPr>
        <w:t>. zm.</w:t>
      </w:r>
      <w:r w:rsidR="007C0B12" w:rsidRPr="007967B8">
        <w:rPr>
          <w:rFonts w:ascii="Arial" w:hAnsi="Arial" w:cs="Arial"/>
          <w:sz w:val="20"/>
          <w:szCs w:val="20"/>
        </w:rPr>
        <w:t>)</w:t>
      </w:r>
      <w:r>
        <w:rPr>
          <w:rFonts w:ascii="Arial" w:eastAsia="Calibri" w:hAnsi="Arial" w:cs="Arial"/>
          <w:sz w:val="20"/>
          <w:szCs w:val="20"/>
          <w:lang w:eastAsia="en-US"/>
        </w:rPr>
        <w:t>, podlegają obowiązkowi legalizacji</w:t>
      </w:r>
      <w:r w:rsidR="00404D03">
        <w:rPr>
          <w:rFonts w:ascii="Arial" w:eastAsia="Calibri" w:hAnsi="Arial" w:cs="Arial"/>
          <w:sz w:val="20"/>
          <w:szCs w:val="20"/>
          <w:lang w:eastAsia="en-US"/>
        </w:rPr>
        <w:t xml:space="preserve">, której </w:t>
      </w:r>
      <w:r w:rsidR="00404D03" w:rsidRPr="007967B8">
        <w:rPr>
          <w:rFonts w:ascii="Arial" w:hAnsi="Arial" w:cs="Arial"/>
          <w:sz w:val="20"/>
          <w:szCs w:val="20"/>
        </w:rPr>
        <w:t xml:space="preserve">okres </w:t>
      </w:r>
      <w:r w:rsidR="00404D03">
        <w:rPr>
          <w:rFonts w:ascii="Arial" w:hAnsi="Arial" w:cs="Arial"/>
          <w:sz w:val="20"/>
          <w:szCs w:val="20"/>
        </w:rPr>
        <w:t xml:space="preserve">ważności </w:t>
      </w:r>
      <w:r w:rsidR="00404D03" w:rsidRPr="007967B8">
        <w:rPr>
          <w:rFonts w:ascii="Arial" w:hAnsi="Arial" w:cs="Arial"/>
          <w:sz w:val="20"/>
          <w:szCs w:val="20"/>
        </w:rPr>
        <w:t>wynosi 5 lat.</w:t>
      </w:r>
      <w:r w:rsidR="00404D03">
        <w:rPr>
          <w:rFonts w:ascii="Arial" w:hAnsi="Arial" w:cs="Arial"/>
          <w:sz w:val="20"/>
          <w:szCs w:val="20"/>
        </w:rPr>
        <w:t xml:space="preserve"> </w:t>
      </w:r>
    </w:p>
    <w:p w:rsidR="00014D68" w:rsidRDefault="00404D03" w:rsidP="00404D03">
      <w:pPr>
        <w:spacing w:after="120" w:line="30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kolei </w:t>
      </w:r>
      <w:r w:rsidRPr="006A7C5C">
        <w:rPr>
          <w:rFonts w:ascii="Arial" w:eastAsia="Calibri" w:hAnsi="Arial" w:cs="Arial"/>
          <w:sz w:val="20"/>
          <w:szCs w:val="20"/>
          <w:lang w:eastAsia="en-US"/>
        </w:rPr>
        <w:t xml:space="preserve">art. 27 ust. 6 </w:t>
      </w:r>
      <w:r w:rsidRPr="006A7C5C">
        <w:rPr>
          <w:rFonts w:ascii="Arial" w:hAnsi="Arial" w:cs="Arial"/>
          <w:sz w:val="20"/>
          <w:szCs w:val="20"/>
        </w:rPr>
        <w:t xml:space="preserve">ustawy </w:t>
      </w:r>
      <w:r w:rsidRPr="006A7C5C">
        <w:rPr>
          <w:rFonts w:ascii="Arial" w:hAnsi="Arial" w:cs="Arial"/>
          <w:color w:val="000000"/>
          <w:sz w:val="20"/>
          <w:szCs w:val="20"/>
        </w:rPr>
        <w:t>z dnia 7 czerwca 2001 r</w:t>
      </w:r>
      <w:r>
        <w:rPr>
          <w:rFonts w:ascii="Arial" w:hAnsi="Arial" w:cs="Arial"/>
          <w:color w:val="000000"/>
          <w:sz w:val="20"/>
          <w:szCs w:val="20"/>
        </w:rPr>
        <w:t>oku</w:t>
      </w:r>
      <w:r w:rsidRPr="006A7C5C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7C5C">
        <w:rPr>
          <w:rFonts w:ascii="Arial" w:hAnsi="Arial" w:cs="Arial"/>
          <w:bCs/>
          <w:color w:val="000000"/>
          <w:sz w:val="20"/>
          <w:szCs w:val="20"/>
        </w:rPr>
        <w:t>o zbiorowym zaopatrzeniu w wodę i zbiorowym odprowadzaniu ścieków</w:t>
      </w:r>
      <w:r w:rsidRPr="006A7C5C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6A7C5C">
        <w:rPr>
          <w:rFonts w:ascii="Arial" w:hAnsi="Arial" w:cs="Arial"/>
          <w:color w:val="000000"/>
          <w:sz w:val="20"/>
          <w:szCs w:val="20"/>
        </w:rPr>
        <w:t>(j.t. Dz. U. z 2015.139)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ustala, że „w rozliczeniach ilości odprowadzanych ścieków ilość wody bezpowrotnie zużytej uwzględnia się wyłącznie w </w:t>
      </w:r>
      <w:r w:rsidR="00014D68">
        <w:rPr>
          <w:rFonts w:ascii="Arial" w:hAnsi="Arial" w:cs="Arial"/>
          <w:bCs/>
          <w:color w:val="000000"/>
          <w:sz w:val="20"/>
          <w:szCs w:val="20"/>
        </w:rPr>
        <w:t>przypadkach, gdy wielkość jej zużycia ustalona jest na podstawie wodomierza za</w:t>
      </w:r>
      <w:r>
        <w:rPr>
          <w:rFonts w:ascii="Arial" w:hAnsi="Arial" w:cs="Arial"/>
          <w:bCs/>
          <w:color w:val="000000"/>
          <w:sz w:val="20"/>
          <w:szCs w:val="20"/>
        </w:rPr>
        <w:t>instalowan</w:t>
      </w:r>
      <w:r w:rsidR="00014D68">
        <w:rPr>
          <w:rFonts w:ascii="Arial" w:hAnsi="Arial" w:cs="Arial"/>
          <w:bCs/>
          <w:color w:val="000000"/>
          <w:sz w:val="20"/>
          <w:szCs w:val="20"/>
        </w:rPr>
        <w:t>ego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na koszt odbiorcy usług</w:t>
      </w:r>
      <w:r w:rsidR="00014D68">
        <w:rPr>
          <w:rFonts w:ascii="Arial" w:hAnsi="Arial" w:cs="Arial"/>
          <w:bCs/>
          <w:color w:val="000000"/>
          <w:sz w:val="20"/>
          <w:szCs w:val="20"/>
        </w:rPr>
        <w:t>”.</w:t>
      </w:r>
    </w:p>
    <w:p w:rsidR="00404D03" w:rsidRPr="0066606D" w:rsidRDefault="00014D68" w:rsidP="00404D03">
      <w:pPr>
        <w:spacing w:after="120" w:line="300" w:lineRule="atLeast"/>
        <w:jc w:val="both"/>
        <w:rPr>
          <w:rFonts w:ascii="Arial" w:hAnsi="Arial" w:cs="Arial"/>
          <w:b/>
          <w:i/>
          <w:sz w:val="20"/>
          <w:szCs w:val="20"/>
        </w:rPr>
      </w:pPr>
      <w:r w:rsidRPr="0066606D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A zatem </w:t>
      </w:r>
      <w:r w:rsidR="005B53AD" w:rsidRPr="0066606D">
        <w:rPr>
          <w:rFonts w:ascii="Arial" w:hAnsi="Arial" w:cs="Arial"/>
          <w:b/>
          <w:bCs/>
          <w:i/>
          <w:color w:val="000000"/>
          <w:sz w:val="20"/>
          <w:szCs w:val="20"/>
        </w:rPr>
        <w:t>ilość w</w:t>
      </w:r>
      <w:r w:rsidRPr="0066606D">
        <w:rPr>
          <w:rFonts w:ascii="Arial" w:hAnsi="Arial" w:cs="Arial"/>
          <w:b/>
          <w:bCs/>
          <w:i/>
          <w:color w:val="000000"/>
          <w:sz w:val="20"/>
          <w:szCs w:val="20"/>
        </w:rPr>
        <w:t>od</w:t>
      </w:r>
      <w:r w:rsidR="005B53AD" w:rsidRPr="0066606D">
        <w:rPr>
          <w:rFonts w:ascii="Arial" w:hAnsi="Arial" w:cs="Arial"/>
          <w:b/>
          <w:bCs/>
          <w:i/>
          <w:color w:val="000000"/>
          <w:sz w:val="20"/>
          <w:szCs w:val="20"/>
        </w:rPr>
        <w:t>y</w:t>
      </w:r>
      <w:r w:rsidRPr="0066606D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bezpowrotnie zużyt</w:t>
      </w:r>
      <w:r w:rsidR="005B53AD" w:rsidRPr="0066606D">
        <w:rPr>
          <w:rFonts w:ascii="Arial" w:hAnsi="Arial" w:cs="Arial"/>
          <w:b/>
          <w:bCs/>
          <w:i/>
          <w:color w:val="000000"/>
          <w:sz w:val="20"/>
          <w:szCs w:val="20"/>
        </w:rPr>
        <w:t>ej, aby mogła być uwzględniona w rozliczeniach,</w:t>
      </w:r>
      <w:r w:rsidRPr="0066606D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musi być opomiarowana</w:t>
      </w:r>
      <w:r w:rsidR="005B53AD" w:rsidRPr="0066606D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a </w:t>
      </w:r>
      <w:r w:rsidRPr="0066606D">
        <w:rPr>
          <w:rFonts w:ascii="Arial" w:hAnsi="Arial" w:cs="Arial"/>
          <w:b/>
          <w:bCs/>
          <w:i/>
          <w:color w:val="000000"/>
          <w:sz w:val="20"/>
          <w:szCs w:val="20"/>
        </w:rPr>
        <w:t>układ pomiarowy musi posiadać ważne cechy legalizacji</w:t>
      </w:r>
      <w:r w:rsidR="005B53AD" w:rsidRPr="0066606D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. Jego zainstalowanie odbywa się staraniem i kosztem odbiorcy.  </w:t>
      </w:r>
    </w:p>
    <w:p w:rsidR="00304A47" w:rsidRDefault="0019108D" w:rsidP="0019108D">
      <w:pPr>
        <w:spacing w:after="120"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 </w:t>
      </w:r>
      <w:r w:rsidR="005B53AD">
        <w:rPr>
          <w:rFonts w:ascii="Arial" w:hAnsi="Arial" w:cs="Arial"/>
          <w:sz w:val="20"/>
          <w:szCs w:val="20"/>
        </w:rPr>
        <w:t>tym, że wiele z funkcjonujących w rozliczeniach klientów Spółki wodomierzy ogrodowych utraciło</w:t>
      </w:r>
      <w:r w:rsidR="00A3474F">
        <w:rPr>
          <w:rFonts w:ascii="Arial" w:hAnsi="Arial" w:cs="Arial"/>
          <w:sz w:val="20"/>
          <w:szCs w:val="20"/>
        </w:rPr>
        <w:t xml:space="preserve"> ważność cech legalizacyjnych, </w:t>
      </w:r>
      <w:r w:rsidR="00D31AD2">
        <w:rPr>
          <w:rFonts w:ascii="Arial" w:hAnsi="Arial" w:cs="Arial"/>
          <w:sz w:val="20"/>
          <w:szCs w:val="20"/>
        </w:rPr>
        <w:t xml:space="preserve">klientom tym przesłano </w:t>
      </w:r>
      <w:r w:rsidR="00A3474F">
        <w:rPr>
          <w:rFonts w:ascii="Arial" w:hAnsi="Arial" w:cs="Arial"/>
          <w:sz w:val="20"/>
          <w:szCs w:val="20"/>
        </w:rPr>
        <w:t>pismo informujące o tym fakcie</w:t>
      </w:r>
      <w:r w:rsidR="00304A47">
        <w:rPr>
          <w:rFonts w:ascii="Arial" w:hAnsi="Arial" w:cs="Arial"/>
          <w:sz w:val="20"/>
          <w:szCs w:val="20"/>
        </w:rPr>
        <w:t xml:space="preserve"> a także</w:t>
      </w:r>
      <w:r w:rsidR="00A3474F">
        <w:rPr>
          <w:rFonts w:ascii="Arial" w:hAnsi="Arial" w:cs="Arial"/>
          <w:sz w:val="20"/>
          <w:szCs w:val="20"/>
        </w:rPr>
        <w:t xml:space="preserve"> o obowiązku dokonania </w:t>
      </w:r>
      <w:r w:rsidR="00D31AD2">
        <w:rPr>
          <w:rFonts w:ascii="Arial" w:hAnsi="Arial" w:cs="Arial"/>
          <w:sz w:val="20"/>
          <w:szCs w:val="20"/>
        </w:rPr>
        <w:t xml:space="preserve">ich </w:t>
      </w:r>
      <w:r w:rsidR="00A3474F">
        <w:rPr>
          <w:rFonts w:ascii="Arial" w:hAnsi="Arial" w:cs="Arial"/>
          <w:sz w:val="20"/>
          <w:szCs w:val="20"/>
        </w:rPr>
        <w:t>wymiany i skutkach ewentualnego jej niedokonania.</w:t>
      </w:r>
      <w:r w:rsidR="00D31AD2">
        <w:rPr>
          <w:rFonts w:ascii="Arial" w:hAnsi="Arial" w:cs="Arial"/>
          <w:sz w:val="20"/>
          <w:szCs w:val="20"/>
        </w:rPr>
        <w:t xml:space="preserve"> </w:t>
      </w:r>
      <w:r w:rsidR="00A3474F">
        <w:rPr>
          <w:rFonts w:ascii="Arial" w:hAnsi="Arial" w:cs="Arial"/>
          <w:sz w:val="20"/>
          <w:szCs w:val="20"/>
        </w:rPr>
        <w:t>Przedstawiono tam także</w:t>
      </w:r>
      <w:r w:rsidR="002E3EA3">
        <w:rPr>
          <w:rFonts w:ascii="Arial" w:hAnsi="Arial" w:cs="Arial"/>
          <w:sz w:val="20"/>
          <w:szCs w:val="20"/>
        </w:rPr>
        <w:t xml:space="preserve"> skrócony</w:t>
      </w:r>
      <w:r w:rsidR="00A3474F">
        <w:rPr>
          <w:rFonts w:ascii="Arial" w:hAnsi="Arial" w:cs="Arial"/>
          <w:sz w:val="20"/>
          <w:szCs w:val="20"/>
        </w:rPr>
        <w:t xml:space="preserve"> przebieg procedury, której wypełnienie pozwoli klientom na dalsze korzystanie z uprawnienia odliczania kosztu ścieków dla ilości wody</w:t>
      </w:r>
      <w:r w:rsidR="00304A47">
        <w:rPr>
          <w:rFonts w:ascii="Arial" w:hAnsi="Arial" w:cs="Arial"/>
          <w:sz w:val="20"/>
          <w:szCs w:val="20"/>
        </w:rPr>
        <w:t xml:space="preserve"> bezpowrotnie zużytej ustalonej na podstawie wskazań wodomierza ogrodowego.</w:t>
      </w:r>
    </w:p>
    <w:p w:rsidR="005E5746" w:rsidRDefault="00513669" w:rsidP="0019108D">
      <w:pPr>
        <w:spacing w:after="120"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 </w:t>
      </w:r>
      <w:r w:rsidR="0019108D">
        <w:rPr>
          <w:rFonts w:ascii="Arial" w:hAnsi="Arial" w:cs="Arial"/>
          <w:sz w:val="20"/>
          <w:szCs w:val="20"/>
        </w:rPr>
        <w:t>pojawiającymi się</w:t>
      </w:r>
      <w:r>
        <w:rPr>
          <w:rFonts w:ascii="Arial" w:hAnsi="Arial" w:cs="Arial"/>
          <w:sz w:val="20"/>
          <w:szCs w:val="20"/>
        </w:rPr>
        <w:t xml:space="preserve"> wątpliwościami i</w:t>
      </w:r>
      <w:r w:rsidR="0019108D">
        <w:rPr>
          <w:rFonts w:ascii="Arial" w:hAnsi="Arial" w:cs="Arial"/>
          <w:sz w:val="20"/>
          <w:szCs w:val="20"/>
        </w:rPr>
        <w:t xml:space="preserve"> pytaniami </w:t>
      </w:r>
      <w:r w:rsidR="0066606D">
        <w:rPr>
          <w:rFonts w:ascii="Arial" w:hAnsi="Arial" w:cs="Arial"/>
          <w:sz w:val="20"/>
          <w:szCs w:val="20"/>
        </w:rPr>
        <w:t>Odbiorców</w:t>
      </w:r>
      <w:r w:rsidR="0019108D">
        <w:rPr>
          <w:rFonts w:ascii="Arial" w:hAnsi="Arial" w:cs="Arial"/>
          <w:sz w:val="20"/>
          <w:szCs w:val="20"/>
        </w:rPr>
        <w:t xml:space="preserve"> </w:t>
      </w:r>
      <w:r w:rsidR="00997268">
        <w:rPr>
          <w:rFonts w:ascii="Arial" w:hAnsi="Arial" w:cs="Arial"/>
          <w:sz w:val="20"/>
          <w:szCs w:val="20"/>
        </w:rPr>
        <w:t>dotyczącymi</w:t>
      </w:r>
      <w:r w:rsidR="001910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tego zagadnienia, przedstawiamy poniżej wyjaśnienia i uzupełnienia przekazanych w przywołanym wyżej piśmie informacji. I tak: </w:t>
      </w:r>
      <w:r w:rsidR="0019108D">
        <w:rPr>
          <w:rFonts w:ascii="Arial" w:hAnsi="Arial" w:cs="Arial"/>
          <w:sz w:val="20"/>
          <w:szCs w:val="20"/>
        </w:rPr>
        <w:t xml:space="preserve"> </w:t>
      </w:r>
    </w:p>
    <w:p w:rsidR="00FF509E" w:rsidRDefault="006263EC" w:rsidP="006263EC">
      <w:pPr>
        <w:pStyle w:val="Akapitzlist"/>
        <w:numPr>
          <w:ilvl w:val="0"/>
          <w:numId w:val="5"/>
        </w:numPr>
        <w:spacing w:after="120" w:line="300" w:lineRule="atLeas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 złożeniem wniosku o wydanie warunków technicznych </w:t>
      </w:r>
      <w:r w:rsidR="00E75DFE" w:rsidRPr="00FF509E">
        <w:rPr>
          <w:rFonts w:ascii="Arial" w:hAnsi="Arial" w:cs="Arial"/>
          <w:sz w:val="20"/>
          <w:szCs w:val="20"/>
        </w:rPr>
        <w:t>Odbiorca winien</w:t>
      </w:r>
      <w:r w:rsidRPr="00FF509E">
        <w:rPr>
          <w:rFonts w:ascii="Arial" w:hAnsi="Arial" w:cs="Arial"/>
          <w:sz w:val="20"/>
          <w:szCs w:val="20"/>
        </w:rPr>
        <w:t xml:space="preserve"> dokonać analizy opłacalności montażu dodatkowego wodomierza</w:t>
      </w:r>
      <w:r w:rsidR="00E75DFE" w:rsidRPr="00FF509E">
        <w:rPr>
          <w:rFonts w:ascii="Arial" w:hAnsi="Arial" w:cs="Arial"/>
          <w:sz w:val="20"/>
          <w:szCs w:val="20"/>
        </w:rPr>
        <w:t>. Jeśli powierzchni</w:t>
      </w:r>
      <w:r w:rsidR="00E75DFE">
        <w:rPr>
          <w:rFonts w:ascii="Arial" w:hAnsi="Arial" w:cs="Arial"/>
          <w:sz w:val="20"/>
          <w:szCs w:val="20"/>
        </w:rPr>
        <w:t>a ogrodu, na którego podlewanie zużywa</w:t>
      </w:r>
      <w:r w:rsidR="0066606D">
        <w:rPr>
          <w:rFonts w:ascii="Arial" w:hAnsi="Arial" w:cs="Arial"/>
          <w:sz w:val="20"/>
          <w:szCs w:val="20"/>
        </w:rPr>
        <w:t xml:space="preserve">na jest </w:t>
      </w:r>
      <w:r w:rsidR="00E75DFE">
        <w:rPr>
          <w:rFonts w:ascii="Arial" w:hAnsi="Arial" w:cs="Arial"/>
          <w:sz w:val="20"/>
          <w:szCs w:val="20"/>
        </w:rPr>
        <w:t>niewielka</w:t>
      </w:r>
      <w:r w:rsidR="002E3EA3">
        <w:rPr>
          <w:rFonts w:ascii="Arial" w:hAnsi="Arial" w:cs="Arial"/>
          <w:sz w:val="20"/>
          <w:szCs w:val="20"/>
        </w:rPr>
        <w:t xml:space="preserve"> ilość wody</w:t>
      </w:r>
      <w:r w:rsidR="00E75DFE">
        <w:rPr>
          <w:rFonts w:ascii="Arial" w:hAnsi="Arial" w:cs="Arial"/>
          <w:sz w:val="20"/>
          <w:szCs w:val="20"/>
        </w:rPr>
        <w:t>, to operacja ta jest nieopłacalna. Oszczędność notujemy (uwzględniając tylko koszty zakupu układu pomiarowego i jego</w:t>
      </w:r>
      <w:r w:rsidR="0066606D">
        <w:rPr>
          <w:rFonts w:ascii="Arial" w:hAnsi="Arial" w:cs="Arial"/>
          <w:sz w:val="20"/>
          <w:szCs w:val="20"/>
        </w:rPr>
        <w:t xml:space="preserve"> odbioru,</w:t>
      </w:r>
      <w:r w:rsidR="002E3EA3">
        <w:rPr>
          <w:rFonts w:ascii="Arial" w:hAnsi="Arial" w:cs="Arial"/>
          <w:sz w:val="20"/>
          <w:szCs w:val="20"/>
        </w:rPr>
        <w:t xml:space="preserve"> bez kosztów prac montażowych, które Odbiorca może wykonać sam</w:t>
      </w:r>
      <w:r w:rsidR="00E75DFE">
        <w:rPr>
          <w:rFonts w:ascii="Arial" w:hAnsi="Arial" w:cs="Arial"/>
          <w:sz w:val="20"/>
          <w:szCs w:val="20"/>
        </w:rPr>
        <w:t xml:space="preserve">), jeśli w </w:t>
      </w:r>
      <w:r w:rsidR="002E3EA3">
        <w:rPr>
          <w:rFonts w:ascii="Arial" w:hAnsi="Arial" w:cs="Arial"/>
          <w:sz w:val="20"/>
          <w:szCs w:val="20"/>
        </w:rPr>
        <w:t xml:space="preserve">okresie </w:t>
      </w:r>
      <w:r w:rsidR="00E75DFE">
        <w:rPr>
          <w:rFonts w:ascii="Arial" w:hAnsi="Arial" w:cs="Arial"/>
          <w:sz w:val="20"/>
          <w:szCs w:val="20"/>
        </w:rPr>
        <w:t xml:space="preserve">roku zużycie wody „ogrodowej” </w:t>
      </w:r>
      <w:r w:rsidR="002E3EA3">
        <w:rPr>
          <w:rFonts w:ascii="Arial" w:hAnsi="Arial" w:cs="Arial"/>
          <w:sz w:val="20"/>
          <w:szCs w:val="20"/>
        </w:rPr>
        <w:t xml:space="preserve">jest większe niż </w:t>
      </w:r>
      <w:r w:rsidR="00E75DFE">
        <w:rPr>
          <w:rFonts w:ascii="Arial" w:hAnsi="Arial" w:cs="Arial"/>
          <w:sz w:val="20"/>
          <w:szCs w:val="20"/>
        </w:rPr>
        <w:t>8 m³.</w:t>
      </w:r>
      <w:r w:rsidR="00FF509E">
        <w:rPr>
          <w:rFonts w:ascii="Arial" w:hAnsi="Arial" w:cs="Arial"/>
          <w:sz w:val="20"/>
          <w:szCs w:val="20"/>
        </w:rPr>
        <w:t xml:space="preserve"> </w:t>
      </w:r>
      <w:r w:rsidR="0066606D">
        <w:rPr>
          <w:rFonts w:ascii="Arial" w:hAnsi="Arial" w:cs="Arial"/>
          <w:sz w:val="20"/>
          <w:szCs w:val="20"/>
        </w:rPr>
        <w:t>Należy tu p</w:t>
      </w:r>
      <w:r w:rsidR="00FF509E">
        <w:rPr>
          <w:rFonts w:ascii="Arial" w:hAnsi="Arial" w:cs="Arial"/>
          <w:sz w:val="20"/>
          <w:szCs w:val="20"/>
        </w:rPr>
        <w:t>amięta</w:t>
      </w:r>
      <w:r w:rsidR="0066606D">
        <w:rPr>
          <w:rFonts w:ascii="Arial" w:hAnsi="Arial" w:cs="Arial"/>
          <w:sz w:val="20"/>
          <w:szCs w:val="20"/>
        </w:rPr>
        <w:t>ć</w:t>
      </w:r>
      <w:r w:rsidR="00FF509E">
        <w:rPr>
          <w:rFonts w:ascii="Arial" w:hAnsi="Arial" w:cs="Arial"/>
          <w:sz w:val="20"/>
          <w:szCs w:val="20"/>
        </w:rPr>
        <w:t xml:space="preserve">, że wodomierz należy wymieniać co 5 lat a moduł radiowego odczytu „wystarcza” na okres użytkowania dwóch wodomierzy (sprawność baterii układu zasilania). </w:t>
      </w:r>
    </w:p>
    <w:p w:rsidR="00FF509E" w:rsidRDefault="00FF509E" w:rsidP="006263EC">
      <w:pPr>
        <w:pStyle w:val="Akapitzlist"/>
        <w:numPr>
          <w:ilvl w:val="0"/>
          <w:numId w:val="5"/>
        </w:numPr>
        <w:spacing w:after="120" w:line="300" w:lineRule="atLeas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Zależnie od decyzji, o której mowa w pkt 1</w:t>
      </w:r>
      <w:r w:rsidR="0066606D">
        <w:rPr>
          <w:rFonts w:ascii="Arial" w:hAnsi="Arial" w:cs="Arial"/>
          <w:sz w:val="20"/>
          <w:szCs w:val="20"/>
        </w:rPr>
        <w:t>, jeżeli</w:t>
      </w:r>
      <w:r>
        <w:rPr>
          <w:rFonts w:ascii="Arial" w:hAnsi="Arial" w:cs="Arial"/>
          <w:sz w:val="20"/>
          <w:szCs w:val="20"/>
        </w:rPr>
        <w:t>:</w:t>
      </w:r>
    </w:p>
    <w:p w:rsidR="0065177B" w:rsidRPr="0065177B" w:rsidRDefault="002E3EA3" w:rsidP="0065177B">
      <w:pPr>
        <w:pStyle w:val="Akapitzlist"/>
        <w:numPr>
          <w:ilvl w:val="0"/>
          <w:numId w:val="6"/>
        </w:numPr>
        <w:spacing w:after="120" w:line="300" w:lineRule="atLeast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FF509E" w:rsidRPr="0065177B">
        <w:rPr>
          <w:rFonts w:ascii="Arial" w:hAnsi="Arial" w:cs="Arial"/>
          <w:sz w:val="20"/>
          <w:szCs w:val="20"/>
        </w:rPr>
        <w:t>ontaż</w:t>
      </w:r>
      <w:r w:rsidR="0066606D">
        <w:rPr>
          <w:rFonts w:ascii="Arial" w:hAnsi="Arial" w:cs="Arial"/>
          <w:sz w:val="20"/>
          <w:szCs w:val="20"/>
        </w:rPr>
        <w:t xml:space="preserve"> jest </w:t>
      </w:r>
      <w:r w:rsidR="00FF509E" w:rsidRPr="0065177B">
        <w:rPr>
          <w:rFonts w:ascii="Arial" w:hAnsi="Arial" w:cs="Arial"/>
          <w:sz w:val="20"/>
          <w:szCs w:val="20"/>
        </w:rPr>
        <w:t>nieopłacalny – Odbiorca nie podejmuje żadnych działań</w:t>
      </w:r>
      <w:r w:rsidR="0065177B">
        <w:rPr>
          <w:rFonts w:ascii="Arial" w:hAnsi="Arial" w:cs="Arial"/>
          <w:sz w:val="20"/>
          <w:szCs w:val="20"/>
        </w:rPr>
        <w:t xml:space="preserve">, co skutkuje jedynie, począwszy od 01 </w:t>
      </w:r>
      <w:r w:rsidR="00BF4296">
        <w:rPr>
          <w:rFonts w:ascii="Arial" w:hAnsi="Arial" w:cs="Arial"/>
          <w:sz w:val="20"/>
          <w:szCs w:val="20"/>
        </w:rPr>
        <w:t>kwietnia</w:t>
      </w:r>
      <w:r w:rsidR="0065177B">
        <w:rPr>
          <w:rFonts w:ascii="Arial" w:hAnsi="Arial" w:cs="Arial"/>
          <w:sz w:val="20"/>
          <w:szCs w:val="20"/>
        </w:rPr>
        <w:t xml:space="preserve"> 2016 roku, </w:t>
      </w:r>
      <w:r w:rsidR="0065177B" w:rsidRPr="0065177B">
        <w:rPr>
          <w:rFonts w:ascii="Arial" w:hAnsi="Arial" w:cs="Arial"/>
          <w:sz w:val="20"/>
          <w:szCs w:val="20"/>
        </w:rPr>
        <w:t>nieuwzględnianiem</w:t>
      </w:r>
      <w:r w:rsidR="0065177B">
        <w:rPr>
          <w:rFonts w:ascii="Arial" w:hAnsi="Arial" w:cs="Arial"/>
          <w:sz w:val="20"/>
          <w:szCs w:val="20"/>
        </w:rPr>
        <w:t xml:space="preserve"> ilości wody bezpowrotnie zużytej w rozliczaniu opłaty za odbiór ścieków,</w:t>
      </w:r>
      <w:r w:rsidR="0065177B" w:rsidRPr="0065177B">
        <w:rPr>
          <w:rFonts w:ascii="Arial" w:hAnsi="Arial" w:cs="Arial"/>
          <w:sz w:val="20"/>
          <w:szCs w:val="20"/>
        </w:rPr>
        <w:t xml:space="preserve"> </w:t>
      </w:r>
    </w:p>
    <w:p w:rsidR="00025104" w:rsidRPr="00336765" w:rsidRDefault="00FF509E" w:rsidP="00336765">
      <w:pPr>
        <w:pStyle w:val="Akapitzlist"/>
        <w:numPr>
          <w:ilvl w:val="0"/>
          <w:numId w:val="6"/>
        </w:numPr>
        <w:spacing w:after="120" w:line="300" w:lineRule="atLeast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montaż </w:t>
      </w:r>
      <w:r w:rsidR="0066606D">
        <w:rPr>
          <w:rFonts w:ascii="Arial" w:hAnsi="Arial" w:cs="Arial"/>
          <w:sz w:val="20"/>
          <w:szCs w:val="20"/>
        </w:rPr>
        <w:t xml:space="preserve">jest </w:t>
      </w:r>
      <w:r>
        <w:rPr>
          <w:rFonts w:ascii="Arial" w:hAnsi="Arial" w:cs="Arial"/>
          <w:sz w:val="20"/>
          <w:szCs w:val="20"/>
        </w:rPr>
        <w:t>opłacalny</w:t>
      </w:r>
      <w:r w:rsidR="002E3EA3">
        <w:rPr>
          <w:rFonts w:ascii="Arial" w:hAnsi="Arial" w:cs="Arial"/>
          <w:sz w:val="20"/>
          <w:szCs w:val="20"/>
        </w:rPr>
        <w:t xml:space="preserve"> i Odbiorca decyduje o montażu wodomierza</w:t>
      </w:r>
      <w:r w:rsidR="0066606D">
        <w:rPr>
          <w:rFonts w:ascii="Arial" w:hAnsi="Arial" w:cs="Arial"/>
          <w:sz w:val="20"/>
          <w:szCs w:val="20"/>
        </w:rPr>
        <w:t>, to</w:t>
      </w:r>
      <w:r w:rsidR="00336765">
        <w:rPr>
          <w:rFonts w:ascii="Arial" w:hAnsi="Arial" w:cs="Arial"/>
          <w:sz w:val="20"/>
          <w:szCs w:val="20"/>
        </w:rPr>
        <w:t xml:space="preserve"> </w:t>
      </w:r>
      <w:r w:rsidRPr="00336765">
        <w:rPr>
          <w:rFonts w:ascii="Arial" w:hAnsi="Arial" w:cs="Arial"/>
          <w:sz w:val="20"/>
          <w:szCs w:val="20"/>
        </w:rPr>
        <w:t>w</w:t>
      </w:r>
      <w:r w:rsidR="006263EC" w:rsidRPr="00336765">
        <w:rPr>
          <w:rFonts w:ascii="Arial" w:hAnsi="Arial" w:cs="Arial"/>
          <w:sz w:val="20"/>
          <w:szCs w:val="20"/>
        </w:rPr>
        <w:t xml:space="preserve">ypełniony wniosek o wydanie warunków technicznych, którego druk dołączono do przesłanego odbiorcom pisma (można go również pobrać ze strony internetowej Spółki pod adresem </w:t>
      </w:r>
      <w:hyperlink r:id="rId9" w:history="1">
        <w:r w:rsidR="006263EC" w:rsidRPr="00336765">
          <w:rPr>
            <w:rStyle w:val="Hipercze"/>
            <w:rFonts w:ascii="Arial" w:hAnsi="Arial" w:cs="Arial"/>
            <w:sz w:val="20"/>
            <w:szCs w:val="20"/>
          </w:rPr>
          <w:t>www.sremskiewodociagi.pl</w:t>
        </w:r>
      </w:hyperlink>
      <w:r w:rsidR="006263EC" w:rsidRPr="00336765">
        <w:rPr>
          <w:rFonts w:ascii="Arial" w:hAnsi="Arial" w:cs="Arial"/>
          <w:sz w:val="20"/>
          <w:szCs w:val="20"/>
        </w:rPr>
        <w:t xml:space="preserve">), </w:t>
      </w:r>
      <w:r w:rsidR="0065177B" w:rsidRPr="00336765">
        <w:rPr>
          <w:rFonts w:ascii="Arial" w:hAnsi="Arial" w:cs="Arial"/>
          <w:sz w:val="20"/>
          <w:szCs w:val="20"/>
        </w:rPr>
        <w:t xml:space="preserve">składa </w:t>
      </w:r>
      <w:r w:rsidR="00363011" w:rsidRPr="00336765">
        <w:rPr>
          <w:rFonts w:ascii="Arial" w:hAnsi="Arial" w:cs="Arial"/>
          <w:sz w:val="20"/>
          <w:szCs w:val="20"/>
        </w:rPr>
        <w:t xml:space="preserve">bezpośrednio w </w:t>
      </w:r>
      <w:r w:rsidR="0065177B" w:rsidRPr="00336765">
        <w:rPr>
          <w:rFonts w:ascii="Arial" w:hAnsi="Arial" w:cs="Arial"/>
          <w:sz w:val="20"/>
          <w:szCs w:val="20"/>
        </w:rPr>
        <w:t>siedzibie Spółki lub wysyła pocztą</w:t>
      </w:r>
      <w:r w:rsidR="0066606D" w:rsidRPr="00336765">
        <w:rPr>
          <w:rFonts w:ascii="Arial" w:hAnsi="Arial" w:cs="Arial"/>
          <w:sz w:val="20"/>
          <w:szCs w:val="20"/>
        </w:rPr>
        <w:t xml:space="preserve"> na jej adres, pamiętając, że:</w:t>
      </w:r>
    </w:p>
    <w:p w:rsidR="00025104" w:rsidRDefault="00025104" w:rsidP="00336765">
      <w:pPr>
        <w:pStyle w:val="Akapitzlist"/>
        <w:numPr>
          <w:ilvl w:val="0"/>
          <w:numId w:val="8"/>
        </w:numPr>
        <w:spacing w:after="120" w:line="300" w:lineRule="atLeast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65177B" w:rsidRPr="00025104">
        <w:rPr>
          <w:rFonts w:ascii="Arial" w:hAnsi="Arial" w:cs="Arial"/>
          <w:sz w:val="20"/>
          <w:szCs w:val="20"/>
        </w:rPr>
        <w:t>niosek musi być wypełniony poprawnie i czytelnie i musi być kompletny</w:t>
      </w:r>
      <w:r>
        <w:rPr>
          <w:rFonts w:ascii="Arial" w:hAnsi="Arial" w:cs="Arial"/>
          <w:sz w:val="20"/>
          <w:szCs w:val="20"/>
        </w:rPr>
        <w:t>,</w:t>
      </w:r>
    </w:p>
    <w:p w:rsidR="0066606D" w:rsidRDefault="00025104" w:rsidP="00336765">
      <w:pPr>
        <w:pStyle w:val="Akapitzlist"/>
        <w:numPr>
          <w:ilvl w:val="0"/>
          <w:numId w:val="8"/>
        </w:numPr>
        <w:spacing w:after="120" w:line="300" w:lineRule="atLeast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36765">
        <w:rPr>
          <w:rFonts w:ascii="Arial" w:hAnsi="Arial" w:cs="Arial"/>
          <w:sz w:val="20"/>
          <w:szCs w:val="20"/>
        </w:rPr>
        <w:lastRenderedPageBreak/>
        <w:t>n</w:t>
      </w:r>
      <w:r w:rsidR="00DB4734" w:rsidRPr="00336765">
        <w:rPr>
          <w:rFonts w:ascii="Arial" w:hAnsi="Arial" w:cs="Arial"/>
          <w:sz w:val="20"/>
          <w:szCs w:val="20"/>
        </w:rPr>
        <w:t>a odwrocie</w:t>
      </w:r>
      <w:r w:rsidRPr="00336765">
        <w:rPr>
          <w:rFonts w:ascii="Arial" w:hAnsi="Arial" w:cs="Arial"/>
          <w:sz w:val="20"/>
          <w:szCs w:val="20"/>
        </w:rPr>
        <w:t xml:space="preserve"> wniosku</w:t>
      </w:r>
      <w:r w:rsidR="00DB4734" w:rsidRPr="00336765">
        <w:rPr>
          <w:rFonts w:ascii="Arial" w:hAnsi="Arial" w:cs="Arial"/>
          <w:sz w:val="20"/>
          <w:szCs w:val="20"/>
        </w:rPr>
        <w:t xml:space="preserve"> należy zamieścić</w:t>
      </w:r>
      <w:r w:rsidRPr="00336765">
        <w:rPr>
          <w:rFonts w:ascii="Arial" w:hAnsi="Arial" w:cs="Arial"/>
          <w:sz w:val="20"/>
          <w:szCs w:val="20"/>
        </w:rPr>
        <w:t xml:space="preserve"> rysunek (rzut) kondygnacji budynku (z określeniem jego lokalizacji na działce gruntowej), na której zlokalizowano wodomierze główny i ogrodowy, z określeniem funkcji pomieszczeń tej kondygnacji a także</w:t>
      </w:r>
      <w:r w:rsidR="00DB4734" w:rsidRPr="00336765">
        <w:rPr>
          <w:rFonts w:ascii="Arial" w:hAnsi="Arial" w:cs="Arial"/>
          <w:sz w:val="20"/>
          <w:szCs w:val="20"/>
        </w:rPr>
        <w:t xml:space="preserve"> schemat instalacji wewnętrznej z zaznaczeniem miejsca lokalizacji</w:t>
      </w:r>
      <w:r w:rsidRPr="00336765">
        <w:rPr>
          <w:rFonts w:ascii="Arial" w:hAnsi="Arial" w:cs="Arial"/>
          <w:sz w:val="20"/>
          <w:szCs w:val="20"/>
        </w:rPr>
        <w:t xml:space="preserve"> tych</w:t>
      </w:r>
      <w:r w:rsidR="00DB4734" w:rsidRPr="00336765">
        <w:rPr>
          <w:rFonts w:ascii="Arial" w:hAnsi="Arial" w:cs="Arial"/>
          <w:sz w:val="20"/>
          <w:szCs w:val="20"/>
        </w:rPr>
        <w:t xml:space="preserve"> wodomierz</w:t>
      </w:r>
      <w:r w:rsidRPr="00336765">
        <w:rPr>
          <w:rFonts w:ascii="Arial" w:hAnsi="Arial" w:cs="Arial"/>
          <w:sz w:val="20"/>
          <w:szCs w:val="20"/>
        </w:rPr>
        <w:t>y (pracownik Spółki</w:t>
      </w:r>
      <w:r w:rsidR="00336765">
        <w:rPr>
          <w:rFonts w:ascii="Arial" w:hAnsi="Arial" w:cs="Arial"/>
          <w:sz w:val="20"/>
          <w:szCs w:val="20"/>
        </w:rPr>
        <w:t xml:space="preserve"> na życzenie Odbiorcy, </w:t>
      </w:r>
      <w:r w:rsidR="00266C83" w:rsidRPr="00336765">
        <w:rPr>
          <w:rFonts w:ascii="Arial" w:hAnsi="Arial" w:cs="Arial"/>
          <w:sz w:val="20"/>
          <w:szCs w:val="20"/>
        </w:rPr>
        <w:t>po uzyskaniu od niego informacji, sporządzi taki rysunek),</w:t>
      </w:r>
      <w:r w:rsidRPr="00336765">
        <w:rPr>
          <w:rFonts w:ascii="Arial" w:hAnsi="Arial" w:cs="Arial"/>
          <w:sz w:val="20"/>
          <w:szCs w:val="20"/>
        </w:rPr>
        <w:t xml:space="preserve"> </w:t>
      </w:r>
    </w:p>
    <w:p w:rsidR="00266C83" w:rsidRPr="00336765" w:rsidRDefault="00266C83" w:rsidP="00336765">
      <w:pPr>
        <w:pStyle w:val="Akapitzlist"/>
        <w:numPr>
          <w:ilvl w:val="0"/>
          <w:numId w:val="8"/>
        </w:numPr>
        <w:spacing w:after="120" w:line="300" w:lineRule="atLeast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336765">
        <w:rPr>
          <w:rFonts w:ascii="Arial" w:hAnsi="Arial" w:cs="Arial"/>
          <w:sz w:val="20"/>
          <w:szCs w:val="20"/>
        </w:rPr>
        <w:t>do wniosku nie są wymagane żadne załączniki (mapy, dokumenty</w:t>
      </w:r>
      <w:r w:rsidR="00336765">
        <w:rPr>
          <w:rFonts w:ascii="Arial" w:hAnsi="Arial" w:cs="Arial"/>
          <w:sz w:val="20"/>
          <w:szCs w:val="20"/>
        </w:rPr>
        <w:t>, itp.</w:t>
      </w:r>
      <w:r w:rsidRPr="00336765">
        <w:rPr>
          <w:rFonts w:ascii="Arial" w:hAnsi="Arial" w:cs="Arial"/>
          <w:sz w:val="20"/>
          <w:szCs w:val="20"/>
        </w:rPr>
        <w:t>).</w:t>
      </w:r>
    </w:p>
    <w:p w:rsidR="00B4619A" w:rsidRDefault="00266C83" w:rsidP="0019108D">
      <w:pPr>
        <w:pStyle w:val="Akapitzlist"/>
        <w:numPr>
          <w:ilvl w:val="0"/>
          <w:numId w:val="5"/>
        </w:numPr>
        <w:spacing w:after="120" w:line="300" w:lineRule="atLeast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złożonego wniosku, o którym mowa w pkt 2 b), </w:t>
      </w:r>
      <w:r w:rsidRPr="00336765">
        <w:rPr>
          <w:rFonts w:ascii="Arial" w:hAnsi="Arial" w:cs="Arial"/>
          <w:sz w:val="20"/>
          <w:szCs w:val="20"/>
        </w:rPr>
        <w:t xml:space="preserve">Spółka </w:t>
      </w:r>
      <w:r w:rsidR="00336765" w:rsidRPr="00336765">
        <w:rPr>
          <w:rFonts w:ascii="Arial" w:hAnsi="Arial" w:cs="Arial"/>
          <w:sz w:val="20"/>
          <w:szCs w:val="20"/>
        </w:rPr>
        <w:t>określi</w:t>
      </w:r>
      <w:r w:rsidR="00124270">
        <w:rPr>
          <w:rFonts w:ascii="Arial" w:hAnsi="Arial" w:cs="Arial"/>
          <w:sz w:val="20"/>
          <w:szCs w:val="20"/>
        </w:rPr>
        <w:t xml:space="preserve"> w odrębnym piśmie</w:t>
      </w:r>
      <w:r w:rsidR="00336765">
        <w:rPr>
          <w:rFonts w:ascii="Arial" w:hAnsi="Arial" w:cs="Arial"/>
          <w:b/>
          <w:i/>
          <w:sz w:val="20"/>
          <w:szCs w:val="20"/>
        </w:rPr>
        <w:t xml:space="preserve"> wymagane warunki dla instalacji i układu pomiarowego</w:t>
      </w:r>
      <w:r w:rsidRPr="000866A0">
        <w:rPr>
          <w:rFonts w:ascii="Arial" w:hAnsi="Arial" w:cs="Arial"/>
          <w:b/>
          <w:i/>
          <w:sz w:val="20"/>
          <w:szCs w:val="20"/>
        </w:rPr>
        <w:t>, które będą wyłącznie uzupełnieniem i aktualizacją wcześniej wydanych Odbiorcy warunków technicznych</w:t>
      </w:r>
      <w:r w:rsidR="00B4619A">
        <w:rPr>
          <w:rFonts w:ascii="Arial" w:hAnsi="Arial" w:cs="Arial"/>
          <w:sz w:val="20"/>
          <w:szCs w:val="20"/>
        </w:rPr>
        <w:t xml:space="preserve"> (dokument przywoła</w:t>
      </w:r>
      <w:r w:rsidR="00336765">
        <w:rPr>
          <w:rFonts w:ascii="Arial" w:hAnsi="Arial" w:cs="Arial"/>
          <w:sz w:val="20"/>
          <w:szCs w:val="20"/>
        </w:rPr>
        <w:t xml:space="preserve"> ich datę i sygnaturę</w:t>
      </w:r>
      <w:r w:rsidR="00B4619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na podstawie których dokonał</w:t>
      </w:r>
      <w:r w:rsidR="00B07FD9">
        <w:rPr>
          <w:rFonts w:ascii="Arial" w:hAnsi="Arial" w:cs="Arial"/>
          <w:sz w:val="20"/>
          <w:szCs w:val="20"/>
        </w:rPr>
        <w:t xml:space="preserve"> on</w:t>
      </w:r>
      <w:r>
        <w:rPr>
          <w:rFonts w:ascii="Arial" w:hAnsi="Arial" w:cs="Arial"/>
          <w:sz w:val="20"/>
          <w:szCs w:val="20"/>
        </w:rPr>
        <w:t xml:space="preserve"> pierwszego zainstalowania wodomierza ogrodowego</w:t>
      </w:r>
      <w:r w:rsidR="00336765">
        <w:rPr>
          <w:rFonts w:ascii="Arial" w:hAnsi="Arial" w:cs="Arial"/>
          <w:sz w:val="20"/>
          <w:szCs w:val="20"/>
        </w:rPr>
        <w:t>,</w:t>
      </w:r>
      <w:r w:rsidR="00B4619A">
        <w:rPr>
          <w:rFonts w:ascii="Arial" w:hAnsi="Arial" w:cs="Arial"/>
          <w:sz w:val="20"/>
          <w:szCs w:val="20"/>
        </w:rPr>
        <w:t xml:space="preserve"> i na podstawie których Spółka dokonała</w:t>
      </w:r>
      <w:r w:rsidR="00336765">
        <w:rPr>
          <w:rFonts w:ascii="Arial" w:hAnsi="Arial" w:cs="Arial"/>
          <w:sz w:val="20"/>
          <w:szCs w:val="20"/>
        </w:rPr>
        <w:t xml:space="preserve"> jego </w:t>
      </w:r>
      <w:r w:rsidR="00B4619A">
        <w:rPr>
          <w:rFonts w:ascii="Arial" w:hAnsi="Arial" w:cs="Arial"/>
          <w:sz w:val="20"/>
          <w:szCs w:val="20"/>
        </w:rPr>
        <w:t>odbioru</w:t>
      </w:r>
      <w:r w:rsidR="00336765">
        <w:rPr>
          <w:rFonts w:ascii="Arial" w:hAnsi="Arial" w:cs="Arial"/>
          <w:sz w:val="20"/>
          <w:szCs w:val="20"/>
        </w:rPr>
        <w:t xml:space="preserve">. </w:t>
      </w:r>
      <w:r w:rsidR="00B4619A">
        <w:rPr>
          <w:rFonts w:ascii="Arial" w:hAnsi="Arial" w:cs="Arial"/>
          <w:sz w:val="20"/>
          <w:szCs w:val="20"/>
        </w:rPr>
        <w:t xml:space="preserve"> </w:t>
      </w:r>
    </w:p>
    <w:p w:rsidR="00266C83" w:rsidRDefault="00B4619A" w:rsidP="00B4619A">
      <w:pPr>
        <w:pStyle w:val="Akapitzlist"/>
        <w:spacing w:after="120" w:line="300" w:lineRule="atLeast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uzupełnienie będzie dotyczyło </w:t>
      </w:r>
      <w:r w:rsidR="002963DA">
        <w:rPr>
          <w:rFonts w:ascii="Arial" w:hAnsi="Arial" w:cs="Arial"/>
          <w:sz w:val="20"/>
          <w:szCs w:val="20"/>
        </w:rPr>
        <w:t>wyłącznie</w:t>
      </w:r>
      <w:r>
        <w:rPr>
          <w:rFonts w:ascii="Arial" w:hAnsi="Arial" w:cs="Arial"/>
          <w:sz w:val="20"/>
          <w:szCs w:val="20"/>
        </w:rPr>
        <w:t xml:space="preserve"> dookreślenia wymogów w zakresie instalacji wewnętrznej za wodomierzem ogrodowym</w:t>
      </w:r>
      <w:r w:rsidR="00124270">
        <w:rPr>
          <w:rFonts w:ascii="Arial" w:hAnsi="Arial" w:cs="Arial"/>
          <w:sz w:val="20"/>
          <w:szCs w:val="20"/>
        </w:rPr>
        <w:t xml:space="preserve">: </w:t>
      </w:r>
      <w:r w:rsidRPr="00124270">
        <w:rPr>
          <w:rFonts w:ascii="Arial" w:hAnsi="Arial" w:cs="Arial"/>
          <w:b/>
          <w:i/>
          <w:sz w:val="20"/>
          <w:szCs w:val="20"/>
        </w:rPr>
        <w:t>konstrukcja uniemożliwiająca jej rozłączność, tak aby wykluczyć możliwość</w:t>
      </w:r>
      <w:r w:rsidR="002963DA" w:rsidRPr="00124270">
        <w:rPr>
          <w:rFonts w:ascii="Arial" w:hAnsi="Arial" w:cs="Arial"/>
          <w:b/>
          <w:i/>
          <w:sz w:val="20"/>
          <w:szCs w:val="20"/>
        </w:rPr>
        <w:t xml:space="preserve"> dodatkowego </w:t>
      </w:r>
      <w:r w:rsidRPr="00124270">
        <w:rPr>
          <w:rFonts w:ascii="Arial" w:hAnsi="Arial" w:cs="Arial"/>
          <w:b/>
          <w:i/>
          <w:sz w:val="20"/>
          <w:szCs w:val="20"/>
        </w:rPr>
        <w:t>poboru wody</w:t>
      </w:r>
      <w:r w:rsidR="002963DA" w:rsidRPr="00124270">
        <w:rPr>
          <w:rFonts w:ascii="Arial" w:hAnsi="Arial" w:cs="Arial"/>
          <w:b/>
          <w:i/>
          <w:sz w:val="20"/>
          <w:szCs w:val="20"/>
        </w:rPr>
        <w:t xml:space="preserve"> na odcinku instalacji pomiędzy wodomierzem ogrodowym a </w:t>
      </w:r>
      <w:r w:rsidR="00124270">
        <w:rPr>
          <w:rFonts w:ascii="Arial" w:hAnsi="Arial" w:cs="Arial"/>
          <w:b/>
          <w:i/>
          <w:sz w:val="20"/>
          <w:szCs w:val="20"/>
        </w:rPr>
        <w:t>pierwszym zaworem czerpalnym, który musi być zlokalizowany poza budynkiem</w:t>
      </w:r>
      <w:r w:rsidR="002963DA">
        <w:rPr>
          <w:rFonts w:ascii="Arial" w:hAnsi="Arial" w:cs="Arial"/>
          <w:sz w:val="20"/>
          <w:szCs w:val="20"/>
        </w:rPr>
        <w:t xml:space="preserve"> a aktualizacja obejmie</w:t>
      </w:r>
      <w:r w:rsidR="00124270">
        <w:rPr>
          <w:rFonts w:ascii="Arial" w:hAnsi="Arial" w:cs="Arial"/>
          <w:sz w:val="20"/>
          <w:szCs w:val="20"/>
        </w:rPr>
        <w:t>:</w:t>
      </w:r>
      <w:r w:rsidR="002963DA">
        <w:rPr>
          <w:rFonts w:ascii="Arial" w:hAnsi="Arial" w:cs="Arial"/>
          <w:sz w:val="20"/>
          <w:szCs w:val="20"/>
        </w:rPr>
        <w:t xml:space="preserve"> </w:t>
      </w:r>
      <w:r w:rsidR="002963DA" w:rsidRPr="00124270">
        <w:rPr>
          <w:rFonts w:ascii="Arial" w:hAnsi="Arial" w:cs="Arial"/>
          <w:b/>
          <w:i/>
          <w:sz w:val="20"/>
          <w:szCs w:val="20"/>
        </w:rPr>
        <w:t>informację o parametrach technicznych układu pomiarowego wymaganych dla prawidłowego funkcjonowania, użytkowanego przez Spółkę, zintegrowanego systemu informatycznego</w:t>
      </w:r>
      <w:r w:rsidR="002963DA">
        <w:rPr>
          <w:rFonts w:ascii="Arial" w:hAnsi="Arial" w:cs="Arial"/>
          <w:sz w:val="20"/>
          <w:szCs w:val="20"/>
        </w:rPr>
        <w:t>, który pozwala na pełną automatyzację procesów odczytu i rozliczania wodomierzy.</w:t>
      </w:r>
    </w:p>
    <w:p w:rsidR="00972A79" w:rsidRDefault="00363011" w:rsidP="00363011">
      <w:pPr>
        <w:pStyle w:val="Akapitzlist"/>
        <w:numPr>
          <w:ilvl w:val="0"/>
          <w:numId w:val="5"/>
        </w:numPr>
        <w:spacing w:after="120" w:line="300" w:lineRule="atLeast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972A79">
        <w:rPr>
          <w:rFonts w:ascii="Arial" w:hAnsi="Arial" w:cs="Arial"/>
          <w:sz w:val="20"/>
          <w:szCs w:val="20"/>
        </w:rPr>
        <w:t>Odbiorca dokonuje,</w:t>
      </w:r>
      <w:r w:rsidRPr="00972A79">
        <w:rPr>
          <w:rFonts w:ascii="Arial" w:hAnsi="Arial" w:cs="Arial"/>
          <w:b/>
          <w:i/>
          <w:sz w:val="20"/>
          <w:szCs w:val="20"/>
        </w:rPr>
        <w:t xml:space="preserve"> swoim staraniem i </w:t>
      </w:r>
      <w:r w:rsidR="00B07FD9" w:rsidRPr="00972A79">
        <w:rPr>
          <w:rFonts w:ascii="Arial" w:hAnsi="Arial" w:cs="Arial"/>
          <w:b/>
          <w:i/>
          <w:sz w:val="20"/>
          <w:szCs w:val="20"/>
        </w:rPr>
        <w:t xml:space="preserve">swoim </w:t>
      </w:r>
      <w:r w:rsidRPr="00972A79">
        <w:rPr>
          <w:rFonts w:ascii="Arial" w:hAnsi="Arial" w:cs="Arial"/>
          <w:b/>
          <w:i/>
          <w:sz w:val="20"/>
          <w:szCs w:val="20"/>
        </w:rPr>
        <w:t>kosztem</w:t>
      </w:r>
      <w:r w:rsidRPr="00972A79">
        <w:rPr>
          <w:rFonts w:ascii="Arial" w:hAnsi="Arial" w:cs="Arial"/>
          <w:sz w:val="20"/>
          <w:szCs w:val="20"/>
        </w:rPr>
        <w:t xml:space="preserve"> (przypomnienie: </w:t>
      </w:r>
      <w:r w:rsidRPr="00972A79">
        <w:rPr>
          <w:rFonts w:ascii="Arial" w:eastAsia="Calibri" w:hAnsi="Arial" w:cs="Arial"/>
          <w:sz w:val="20"/>
          <w:szCs w:val="20"/>
          <w:lang w:eastAsia="en-US"/>
        </w:rPr>
        <w:t xml:space="preserve">art. 27 ust. 6 </w:t>
      </w:r>
      <w:r w:rsidRPr="00972A79">
        <w:rPr>
          <w:rFonts w:ascii="Arial" w:hAnsi="Arial" w:cs="Arial"/>
          <w:sz w:val="20"/>
          <w:szCs w:val="20"/>
        </w:rPr>
        <w:t xml:space="preserve">ustawy </w:t>
      </w:r>
      <w:r w:rsidRPr="00972A79">
        <w:rPr>
          <w:rFonts w:ascii="Arial" w:hAnsi="Arial" w:cs="Arial"/>
          <w:color w:val="000000"/>
          <w:sz w:val="20"/>
          <w:szCs w:val="20"/>
        </w:rPr>
        <w:t xml:space="preserve">z dnia 7 czerwca 2001 roku </w:t>
      </w:r>
      <w:r w:rsidRPr="00972A79">
        <w:rPr>
          <w:rFonts w:ascii="Arial" w:hAnsi="Arial" w:cs="Arial"/>
          <w:bCs/>
          <w:color w:val="000000"/>
          <w:sz w:val="20"/>
          <w:szCs w:val="20"/>
        </w:rPr>
        <w:t>o zbiorowym zaopatrzeniu w wodę i zbiorowym odprowadzaniu ścieków</w:t>
      </w:r>
      <w:r w:rsidRPr="00972A79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972A79">
        <w:rPr>
          <w:rFonts w:ascii="Arial" w:hAnsi="Arial" w:cs="Arial"/>
          <w:color w:val="000000"/>
          <w:sz w:val="20"/>
          <w:szCs w:val="20"/>
        </w:rPr>
        <w:t>(j.t. Dz. U. z 2015r. poz. 139))</w:t>
      </w:r>
      <w:r w:rsidRPr="00972A79">
        <w:rPr>
          <w:rFonts w:ascii="Arial" w:hAnsi="Arial" w:cs="Arial"/>
          <w:sz w:val="20"/>
          <w:szCs w:val="20"/>
        </w:rPr>
        <w:t>, zakupu</w:t>
      </w:r>
      <w:r w:rsidR="007F4BA7" w:rsidRPr="00972A79">
        <w:rPr>
          <w:rFonts w:ascii="Arial" w:hAnsi="Arial" w:cs="Arial"/>
          <w:sz w:val="20"/>
          <w:szCs w:val="20"/>
        </w:rPr>
        <w:t xml:space="preserve"> </w:t>
      </w:r>
      <w:r w:rsidR="0019108D" w:rsidRPr="00972A79">
        <w:rPr>
          <w:rFonts w:ascii="Arial" w:hAnsi="Arial" w:cs="Arial"/>
          <w:sz w:val="20"/>
          <w:szCs w:val="20"/>
        </w:rPr>
        <w:t xml:space="preserve">wodomierza i </w:t>
      </w:r>
      <w:r w:rsidRPr="00972A79">
        <w:rPr>
          <w:rFonts w:ascii="Arial" w:hAnsi="Arial" w:cs="Arial"/>
          <w:sz w:val="20"/>
          <w:szCs w:val="20"/>
        </w:rPr>
        <w:t xml:space="preserve">modułu do jego zdalnego, </w:t>
      </w:r>
      <w:r w:rsidR="0019108D" w:rsidRPr="00972A79">
        <w:rPr>
          <w:rFonts w:ascii="Arial" w:hAnsi="Arial" w:cs="Arial"/>
          <w:sz w:val="20"/>
          <w:szCs w:val="20"/>
        </w:rPr>
        <w:t>radiowego</w:t>
      </w:r>
      <w:r w:rsidRPr="00972A79">
        <w:rPr>
          <w:rFonts w:ascii="Arial" w:hAnsi="Arial" w:cs="Arial"/>
          <w:sz w:val="20"/>
          <w:szCs w:val="20"/>
        </w:rPr>
        <w:t xml:space="preserve"> odczytu</w:t>
      </w:r>
      <w:r w:rsidR="0019108D" w:rsidRPr="00972A79">
        <w:rPr>
          <w:rFonts w:ascii="Arial" w:hAnsi="Arial" w:cs="Arial"/>
          <w:sz w:val="20"/>
          <w:szCs w:val="20"/>
        </w:rPr>
        <w:t xml:space="preserve"> (</w:t>
      </w:r>
      <w:r w:rsidR="00124270" w:rsidRPr="00972A79">
        <w:rPr>
          <w:rFonts w:ascii="Arial" w:hAnsi="Arial" w:cs="Arial"/>
          <w:sz w:val="20"/>
          <w:szCs w:val="20"/>
        </w:rPr>
        <w:t xml:space="preserve">ich </w:t>
      </w:r>
      <w:r w:rsidR="0019108D" w:rsidRPr="00972A79">
        <w:rPr>
          <w:rFonts w:ascii="Arial" w:hAnsi="Arial" w:cs="Arial"/>
          <w:sz w:val="20"/>
          <w:szCs w:val="20"/>
        </w:rPr>
        <w:t>typ</w:t>
      </w:r>
      <w:r w:rsidRPr="00972A79">
        <w:rPr>
          <w:rFonts w:ascii="Arial" w:hAnsi="Arial" w:cs="Arial"/>
          <w:sz w:val="20"/>
          <w:szCs w:val="20"/>
        </w:rPr>
        <w:t xml:space="preserve"> </w:t>
      </w:r>
      <w:r w:rsidR="0019108D" w:rsidRPr="00972A79">
        <w:rPr>
          <w:rFonts w:ascii="Arial" w:hAnsi="Arial" w:cs="Arial"/>
          <w:sz w:val="20"/>
          <w:szCs w:val="20"/>
        </w:rPr>
        <w:t>i</w:t>
      </w:r>
      <w:r w:rsidRPr="00972A79">
        <w:rPr>
          <w:rFonts w:ascii="Arial" w:hAnsi="Arial" w:cs="Arial"/>
          <w:sz w:val="20"/>
          <w:szCs w:val="20"/>
        </w:rPr>
        <w:t xml:space="preserve"> </w:t>
      </w:r>
      <w:r w:rsidR="0019108D" w:rsidRPr="00972A79">
        <w:rPr>
          <w:rFonts w:ascii="Arial" w:hAnsi="Arial" w:cs="Arial"/>
          <w:sz w:val="20"/>
          <w:szCs w:val="20"/>
        </w:rPr>
        <w:t>model</w:t>
      </w:r>
      <w:r w:rsidRPr="00972A79">
        <w:rPr>
          <w:rFonts w:ascii="Arial" w:hAnsi="Arial" w:cs="Arial"/>
          <w:sz w:val="20"/>
          <w:szCs w:val="20"/>
        </w:rPr>
        <w:t xml:space="preserve"> </w:t>
      </w:r>
      <w:r w:rsidR="0019108D" w:rsidRPr="00972A79">
        <w:rPr>
          <w:rFonts w:ascii="Arial" w:hAnsi="Arial" w:cs="Arial"/>
          <w:sz w:val="20"/>
          <w:szCs w:val="20"/>
        </w:rPr>
        <w:t xml:space="preserve">zgodnie z </w:t>
      </w:r>
      <w:r w:rsidRPr="00972A79">
        <w:rPr>
          <w:rFonts w:ascii="Arial" w:hAnsi="Arial" w:cs="Arial"/>
          <w:sz w:val="20"/>
          <w:szCs w:val="20"/>
        </w:rPr>
        <w:t xml:space="preserve">wytycznymi określonymi w </w:t>
      </w:r>
      <w:r w:rsidR="00124270" w:rsidRPr="00972A79">
        <w:rPr>
          <w:rFonts w:ascii="Arial" w:hAnsi="Arial" w:cs="Arial"/>
          <w:sz w:val="20"/>
          <w:szCs w:val="20"/>
        </w:rPr>
        <w:t>odrębnym piśmie przesłanym Odbiorcy, o którym mowa w pkt</w:t>
      </w:r>
      <w:r w:rsidR="00972A79" w:rsidRPr="00972A79">
        <w:rPr>
          <w:rFonts w:ascii="Arial" w:hAnsi="Arial" w:cs="Arial"/>
          <w:sz w:val="20"/>
          <w:szCs w:val="20"/>
        </w:rPr>
        <w:t xml:space="preserve"> 3</w:t>
      </w:r>
      <w:r w:rsidR="00BF4296">
        <w:rPr>
          <w:rFonts w:ascii="Arial" w:hAnsi="Arial" w:cs="Arial"/>
          <w:sz w:val="20"/>
          <w:szCs w:val="20"/>
        </w:rPr>
        <w:t>)</w:t>
      </w:r>
      <w:bookmarkStart w:id="0" w:name="_GoBack"/>
      <w:bookmarkEnd w:id="0"/>
      <w:r w:rsidR="00972A79" w:rsidRPr="00972A79">
        <w:rPr>
          <w:rFonts w:ascii="Arial" w:hAnsi="Arial" w:cs="Arial"/>
          <w:sz w:val="20"/>
          <w:szCs w:val="20"/>
        </w:rPr>
        <w:t xml:space="preserve">. </w:t>
      </w:r>
      <w:r w:rsidR="00124270" w:rsidRPr="00972A79">
        <w:rPr>
          <w:rFonts w:ascii="Arial" w:hAnsi="Arial" w:cs="Arial"/>
          <w:sz w:val="20"/>
          <w:szCs w:val="20"/>
        </w:rPr>
        <w:t xml:space="preserve"> </w:t>
      </w:r>
    </w:p>
    <w:p w:rsidR="0019108D" w:rsidRPr="00972A79" w:rsidRDefault="00363011" w:rsidP="00972A79">
      <w:pPr>
        <w:pStyle w:val="Akapitzlist"/>
        <w:spacing w:after="120" w:line="300" w:lineRule="atLeast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972A79">
        <w:rPr>
          <w:rFonts w:ascii="Arial" w:hAnsi="Arial" w:cs="Arial"/>
          <w:sz w:val="20"/>
          <w:szCs w:val="20"/>
        </w:rPr>
        <w:t>Oferujemy</w:t>
      </w:r>
      <w:r w:rsidR="0019108D" w:rsidRPr="00972A79">
        <w:rPr>
          <w:rFonts w:ascii="Arial" w:hAnsi="Arial" w:cs="Arial"/>
          <w:sz w:val="20"/>
          <w:szCs w:val="20"/>
        </w:rPr>
        <w:t xml:space="preserve"> możliwość nabycia</w:t>
      </w:r>
      <w:r w:rsidR="00B07FD9" w:rsidRPr="00972A79">
        <w:rPr>
          <w:rFonts w:ascii="Arial" w:hAnsi="Arial" w:cs="Arial"/>
          <w:sz w:val="20"/>
          <w:szCs w:val="20"/>
        </w:rPr>
        <w:t xml:space="preserve"> tych elementów układu pomiarowego</w:t>
      </w:r>
      <w:r w:rsidR="0019108D" w:rsidRPr="00972A79">
        <w:rPr>
          <w:rFonts w:ascii="Arial" w:hAnsi="Arial" w:cs="Arial"/>
          <w:sz w:val="20"/>
          <w:szCs w:val="20"/>
        </w:rPr>
        <w:t xml:space="preserve"> w Spółce</w:t>
      </w:r>
      <w:r w:rsidR="00B07FD9" w:rsidRPr="00972A79">
        <w:rPr>
          <w:rFonts w:ascii="Arial" w:hAnsi="Arial" w:cs="Arial"/>
          <w:sz w:val="20"/>
          <w:szCs w:val="20"/>
        </w:rPr>
        <w:t>,</w:t>
      </w:r>
      <w:r w:rsidR="0019108D" w:rsidRPr="00972A79">
        <w:rPr>
          <w:rFonts w:ascii="Arial" w:hAnsi="Arial" w:cs="Arial"/>
          <w:sz w:val="20"/>
          <w:szCs w:val="20"/>
        </w:rPr>
        <w:t xml:space="preserve"> w cenie, zależnie od średnicy króćca</w:t>
      </w:r>
      <w:r w:rsidRPr="00972A79">
        <w:rPr>
          <w:rFonts w:ascii="Arial" w:hAnsi="Arial" w:cs="Arial"/>
          <w:sz w:val="20"/>
          <w:szCs w:val="20"/>
        </w:rPr>
        <w:t xml:space="preserve"> wodomierza, około</w:t>
      </w:r>
      <w:r w:rsidR="0019108D" w:rsidRPr="00972A79">
        <w:rPr>
          <w:rFonts w:ascii="Arial" w:hAnsi="Arial" w:cs="Arial"/>
          <w:sz w:val="20"/>
          <w:szCs w:val="20"/>
        </w:rPr>
        <w:t xml:space="preserve"> 250 zł brutto.</w:t>
      </w:r>
    </w:p>
    <w:p w:rsidR="0019108D" w:rsidRDefault="00972A79" w:rsidP="0019108D">
      <w:pPr>
        <w:pStyle w:val="Akapitzlist"/>
        <w:numPr>
          <w:ilvl w:val="0"/>
          <w:numId w:val="5"/>
        </w:numPr>
        <w:spacing w:after="120" w:line="300" w:lineRule="atLeast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Odbiorca p</w:t>
      </w:r>
      <w:r w:rsidR="0019108D" w:rsidRPr="0019108D">
        <w:rPr>
          <w:rFonts w:ascii="Arial" w:hAnsi="Arial" w:cs="Arial"/>
          <w:sz w:val="20"/>
          <w:szCs w:val="20"/>
        </w:rPr>
        <w:t>rzygotow</w:t>
      </w:r>
      <w:r>
        <w:rPr>
          <w:rFonts w:ascii="Arial" w:hAnsi="Arial" w:cs="Arial"/>
          <w:sz w:val="20"/>
          <w:szCs w:val="20"/>
        </w:rPr>
        <w:t>uje, swoim staraniem i swoim kosztem,</w:t>
      </w:r>
      <w:r w:rsidR="0019108D" w:rsidRPr="001910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instalację wewnętrzną</w:t>
      </w:r>
      <w:r w:rsidR="00363011">
        <w:rPr>
          <w:rFonts w:ascii="Arial" w:hAnsi="Arial" w:cs="Arial"/>
          <w:sz w:val="20"/>
          <w:szCs w:val="20"/>
        </w:rPr>
        <w:t xml:space="preserve"> dla </w:t>
      </w:r>
      <w:r w:rsidR="0019108D" w:rsidRPr="0019108D">
        <w:rPr>
          <w:rFonts w:ascii="Arial" w:hAnsi="Arial" w:cs="Arial"/>
          <w:sz w:val="20"/>
          <w:szCs w:val="20"/>
        </w:rPr>
        <w:t>wody bezpowrotnie zużytej</w:t>
      </w:r>
      <w:r w:rsidR="0036301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odcinek instalacji </w:t>
      </w:r>
      <w:r w:rsidR="00363011">
        <w:rPr>
          <w:rFonts w:ascii="Arial" w:hAnsi="Arial" w:cs="Arial"/>
          <w:sz w:val="20"/>
          <w:szCs w:val="20"/>
        </w:rPr>
        <w:t>za wodomierzem ogrodowym</w:t>
      </w:r>
      <w:r w:rsidR="00474A3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474A39">
        <w:rPr>
          <w:rFonts w:ascii="Arial" w:hAnsi="Arial" w:cs="Arial"/>
          <w:sz w:val="20"/>
          <w:szCs w:val="20"/>
        </w:rPr>
        <w:t>i jej</w:t>
      </w:r>
      <w:r>
        <w:rPr>
          <w:rFonts w:ascii="Arial" w:hAnsi="Arial" w:cs="Arial"/>
          <w:sz w:val="20"/>
          <w:szCs w:val="20"/>
        </w:rPr>
        <w:t xml:space="preserve"> układ</w:t>
      </w:r>
      <w:r w:rsidR="0019108D" w:rsidRPr="0019108D">
        <w:rPr>
          <w:rFonts w:ascii="Arial" w:hAnsi="Arial" w:cs="Arial"/>
          <w:sz w:val="20"/>
          <w:szCs w:val="20"/>
        </w:rPr>
        <w:t xml:space="preserve"> pomiarow</w:t>
      </w:r>
      <w:r>
        <w:rPr>
          <w:rFonts w:ascii="Arial" w:hAnsi="Arial" w:cs="Arial"/>
          <w:sz w:val="20"/>
          <w:szCs w:val="20"/>
        </w:rPr>
        <w:t xml:space="preserve">y </w:t>
      </w:r>
      <w:r w:rsidR="008B6075">
        <w:rPr>
          <w:rFonts w:ascii="Arial" w:hAnsi="Arial" w:cs="Arial"/>
          <w:sz w:val="20"/>
          <w:szCs w:val="20"/>
        </w:rPr>
        <w:t>zgodnie</w:t>
      </w:r>
      <w:r>
        <w:rPr>
          <w:rFonts w:ascii="Arial" w:hAnsi="Arial" w:cs="Arial"/>
          <w:sz w:val="20"/>
          <w:szCs w:val="20"/>
        </w:rPr>
        <w:t xml:space="preserve"> z wytycznymi określonymi w odrębnym piśmie, o którym mowa w ust.</w:t>
      </w:r>
      <w:r w:rsidR="00474A39">
        <w:rPr>
          <w:rFonts w:ascii="Arial" w:hAnsi="Arial" w:cs="Arial"/>
          <w:sz w:val="20"/>
          <w:szCs w:val="20"/>
        </w:rPr>
        <w:t xml:space="preserve"> </w:t>
      </w:r>
      <w:r w:rsidR="004A07B2">
        <w:rPr>
          <w:rFonts w:ascii="Arial" w:hAnsi="Arial" w:cs="Arial"/>
          <w:sz w:val="20"/>
          <w:szCs w:val="20"/>
        </w:rPr>
        <w:t>pkt 3 niniejszej informacji.</w:t>
      </w:r>
    </w:p>
    <w:p w:rsidR="00474A39" w:rsidRDefault="00474A39" w:rsidP="00474A39">
      <w:pPr>
        <w:pStyle w:val="Akapitzlist"/>
        <w:spacing w:after="120" w:line="300" w:lineRule="atLeast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Spółka nie świadczy</w:t>
      </w:r>
      <w:r w:rsidR="00972A79">
        <w:rPr>
          <w:rFonts w:ascii="Arial" w:hAnsi="Arial" w:cs="Arial"/>
          <w:sz w:val="20"/>
          <w:szCs w:val="20"/>
        </w:rPr>
        <w:t>, również odpłatnie,</w:t>
      </w:r>
      <w:r>
        <w:rPr>
          <w:rFonts w:ascii="Arial" w:hAnsi="Arial" w:cs="Arial"/>
          <w:sz w:val="20"/>
          <w:szCs w:val="20"/>
        </w:rPr>
        <w:t xml:space="preserve"> usług</w:t>
      </w:r>
      <w:r w:rsidR="00972A79">
        <w:rPr>
          <w:rFonts w:ascii="Arial" w:hAnsi="Arial" w:cs="Arial"/>
          <w:sz w:val="20"/>
          <w:szCs w:val="20"/>
        </w:rPr>
        <w:t xml:space="preserve"> montażu i</w:t>
      </w:r>
      <w:r w:rsidR="00B07FD9">
        <w:rPr>
          <w:rFonts w:ascii="Arial" w:hAnsi="Arial" w:cs="Arial"/>
          <w:sz w:val="20"/>
          <w:szCs w:val="20"/>
        </w:rPr>
        <w:t xml:space="preserve"> przygotowania instalacji i układu pomiarowego</w:t>
      </w:r>
      <w:r w:rsidR="00972A7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3C66BC" w:rsidRPr="0066606D" w:rsidRDefault="003C66BC" w:rsidP="003C66BC">
      <w:pPr>
        <w:pStyle w:val="Akapitzlist"/>
        <w:spacing w:after="0" w:line="300" w:lineRule="atLeast"/>
        <w:ind w:left="425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r w:rsidRPr="0066606D">
        <w:rPr>
          <w:rFonts w:ascii="Arial" w:hAnsi="Arial" w:cs="Arial"/>
          <w:b/>
          <w:i/>
          <w:sz w:val="20"/>
          <w:szCs w:val="20"/>
        </w:rPr>
        <w:t>Uwaga!</w:t>
      </w:r>
    </w:p>
    <w:p w:rsidR="003C66BC" w:rsidRPr="0066606D" w:rsidRDefault="003C66BC" w:rsidP="003C66BC">
      <w:pPr>
        <w:pStyle w:val="Akapitzlist"/>
        <w:spacing w:after="120" w:line="300" w:lineRule="atLeast"/>
        <w:ind w:left="425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r w:rsidRPr="0066606D">
        <w:rPr>
          <w:rFonts w:ascii="Arial" w:hAnsi="Arial" w:cs="Arial"/>
          <w:b/>
          <w:i/>
          <w:sz w:val="20"/>
          <w:szCs w:val="20"/>
        </w:rPr>
        <w:t>zdemontowany,  zdelegalizowany wodomierz ogrodowy należy pozostawić do wglądu pracownika Spółki, który</w:t>
      </w:r>
      <w:r w:rsidR="009A299D">
        <w:rPr>
          <w:rFonts w:ascii="Arial" w:hAnsi="Arial" w:cs="Arial"/>
          <w:b/>
          <w:i/>
          <w:sz w:val="20"/>
          <w:szCs w:val="20"/>
        </w:rPr>
        <w:t xml:space="preserve"> będzie </w:t>
      </w:r>
      <w:r w:rsidRPr="0066606D">
        <w:rPr>
          <w:rFonts w:ascii="Arial" w:hAnsi="Arial" w:cs="Arial"/>
          <w:b/>
          <w:i/>
          <w:sz w:val="20"/>
          <w:szCs w:val="20"/>
        </w:rPr>
        <w:t xml:space="preserve"> dokon</w:t>
      </w:r>
      <w:r w:rsidR="009A299D">
        <w:rPr>
          <w:rFonts w:ascii="Arial" w:hAnsi="Arial" w:cs="Arial"/>
          <w:b/>
          <w:i/>
          <w:sz w:val="20"/>
          <w:szCs w:val="20"/>
        </w:rPr>
        <w:t>yw</w:t>
      </w:r>
      <w:r w:rsidRPr="0066606D">
        <w:rPr>
          <w:rFonts w:ascii="Arial" w:hAnsi="Arial" w:cs="Arial"/>
          <w:b/>
          <w:i/>
          <w:sz w:val="20"/>
          <w:szCs w:val="20"/>
        </w:rPr>
        <w:t>a</w:t>
      </w:r>
      <w:r w:rsidR="009A299D">
        <w:rPr>
          <w:rFonts w:ascii="Arial" w:hAnsi="Arial" w:cs="Arial"/>
          <w:b/>
          <w:i/>
          <w:sz w:val="20"/>
          <w:szCs w:val="20"/>
        </w:rPr>
        <w:t>ł</w:t>
      </w:r>
      <w:r w:rsidRPr="0066606D">
        <w:rPr>
          <w:rFonts w:ascii="Arial" w:hAnsi="Arial" w:cs="Arial"/>
          <w:b/>
          <w:i/>
          <w:sz w:val="20"/>
          <w:szCs w:val="20"/>
        </w:rPr>
        <w:t xml:space="preserve"> odbioru nowego układu pomiarowego</w:t>
      </w:r>
      <w:r w:rsidR="0066606D" w:rsidRPr="0066606D">
        <w:rPr>
          <w:rFonts w:ascii="Arial" w:hAnsi="Arial" w:cs="Arial"/>
          <w:b/>
          <w:i/>
          <w:sz w:val="20"/>
          <w:szCs w:val="20"/>
        </w:rPr>
        <w:t xml:space="preserve">, </w:t>
      </w:r>
      <w:r w:rsidRPr="0066606D">
        <w:rPr>
          <w:rFonts w:ascii="Arial" w:hAnsi="Arial" w:cs="Arial"/>
          <w:b/>
          <w:i/>
          <w:sz w:val="20"/>
          <w:szCs w:val="20"/>
        </w:rPr>
        <w:t xml:space="preserve">celem ostatecznego rozliczenia wody bezpowrotnie zużytej w okresie od dnia zamontowania tego wodomierza do dnia montażu wodomierza nowego.  </w:t>
      </w:r>
    </w:p>
    <w:p w:rsidR="007B062F" w:rsidRPr="000866A0" w:rsidRDefault="00474A39" w:rsidP="003C66BC">
      <w:pPr>
        <w:pStyle w:val="Akapitzlist"/>
        <w:numPr>
          <w:ilvl w:val="0"/>
          <w:numId w:val="5"/>
        </w:numPr>
        <w:spacing w:after="120" w:line="300" w:lineRule="atLeast"/>
        <w:ind w:left="425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7B062F">
        <w:rPr>
          <w:rFonts w:ascii="Arial" w:hAnsi="Arial" w:cs="Arial"/>
          <w:sz w:val="20"/>
          <w:szCs w:val="20"/>
        </w:rPr>
        <w:t xml:space="preserve">Po wykonaniu czynności, o których mowa w pkt </w:t>
      </w:r>
      <w:r w:rsidR="00CA1D74" w:rsidRPr="007B062F">
        <w:rPr>
          <w:rFonts w:ascii="Arial" w:hAnsi="Arial" w:cs="Arial"/>
          <w:sz w:val="20"/>
          <w:szCs w:val="20"/>
        </w:rPr>
        <w:t>5</w:t>
      </w:r>
      <w:r w:rsidRPr="007B062F">
        <w:rPr>
          <w:rFonts w:ascii="Arial" w:hAnsi="Arial" w:cs="Arial"/>
          <w:sz w:val="20"/>
          <w:szCs w:val="20"/>
        </w:rPr>
        <w:t xml:space="preserve">, Odbiorca zobowiązany jest zgłosić w Spółce </w:t>
      </w:r>
      <w:r w:rsidR="00CA1D74" w:rsidRPr="007B062F">
        <w:rPr>
          <w:rFonts w:ascii="Arial" w:hAnsi="Arial" w:cs="Arial"/>
          <w:sz w:val="20"/>
          <w:szCs w:val="20"/>
        </w:rPr>
        <w:t>gotowość</w:t>
      </w:r>
      <w:r w:rsidR="0019108D" w:rsidRPr="007B062F">
        <w:rPr>
          <w:rFonts w:ascii="Arial" w:hAnsi="Arial" w:cs="Arial"/>
          <w:sz w:val="20"/>
          <w:szCs w:val="20"/>
        </w:rPr>
        <w:t xml:space="preserve"> do </w:t>
      </w:r>
      <w:r w:rsidR="00CA1D74" w:rsidRPr="007B062F">
        <w:rPr>
          <w:rFonts w:ascii="Arial" w:hAnsi="Arial" w:cs="Arial"/>
          <w:sz w:val="20"/>
          <w:szCs w:val="20"/>
        </w:rPr>
        <w:t xml:space="preserve">dokonania odbioru przygotowanej instalacji wewnętrznej </w:t>
      </w:r>
      <w:r w:rsidR="0019108D" w:rsidRPr="007B062F">
        <w:rPr>
          <w:rFonts w:ascii="Arial" w:hAnsi="Arial" w:cs="Arial"/>
          <w:sz w:val="20"/>
          <w:szCs w:val="20"/>
        </w:rPr>
        <w:t>i układu pomiarowego</w:t>
      </w:r>
      <w:r w:rsidR="00CA1D74" w:rsidRPr="007B062F">
        <w:rPr>
          <w:rFonts w:ascii="Arial" w:hAnsi="Arial" w:cs="Arial"/>
          <w:sz w:val="20"/>
          <w:szCs w:val="20"/>
        </w:rPr>
        <w:t>.</w:t>
      </w:r>
    </w:p>
    <w:p w:rsidR="00A73448" w:rsidRPr="00ED104D" w:rsidRDefault="00CA1D74" w:rsidP="007B062F">
      <w:pPr>
        <w:pStyle w:val="Akapitzlist"/>
        <w:numPr>
          <w:ilvl w:val="0"/>
          <w:numId w:val="5"/>
        </w:numPr>
        <w:spacing w:after="120" w:line="300" w:lineRule="atLeast"/>
        <w:ind w:left="425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ED104D">
        <w:rPr>
          <w:rFonts w:ascii="Arial" w:hAnsi="Arial" w:cs="Arial"/>
          <w:sz w:val="20"/>
          <w:szCs w:val="20"/>
        </w:rPr>
        <w:t>Zgłoszenia</w:t>
      </w:r>
      <w:r w:rsidR="000866A0" w:rsidRPr="00ED104D">
        <w:rPr>
          <w:rFonts w:ascii="Arial" w:hAnsi="Arial" w:cs="Arial"/>
          <w:sz w:val="20"/>
          <w:szCs w:val="20"/>
        </w:rPr>
        <w:t xml:space="preserve"> gotowości do dokonania odbioru</w:t>
      </w:r>
      <w:r w:rsidR="007B062F" w:rsidRPr="00ED104D">
        <w:rPr>
          <w:rFonts w:ascii="Arial" w:hAnsi="Arial" w:cs="Arial"/>
          <w:sz w:val="20"/>
          <w:szCs w:val="20"/>
        </w:rPr>
        <w:t>,</w:t>
      </w:r>
      <w:r w:rsidR="000866A0" w:rsidRPr="00ED104D">
        <w:rPr>
          <w:rFonts w:ascii="Arial" w:hAnsi="Arial" w:cs="Arial"/>
          <w:sz w:val="20"/>
          <w:szCs w:val="20"/>
        </w:rPr>
        <w:t xml:space="preserve"> </w:t>
      </w:r>
      <w:r w:rsidR="000E21B2" w:rsidRPr="00ED104D">
        <w:rPr>
          <w:rFonts w:ascii="Arial" w:hAnsi="Arial" w:cs="Arial"/>
          <w:sz w:val="20"/>
          <w:szCs w:val="20"/>
        </w:rPr>
        <w:t>a także uzgodnienia</w:t>
      </w:r>
      <w:r w:rsidR="000866A0" w:rsidRPr="00ED104D">
        <w:rPr>
          <w:rFonts w:ascii="Arial" w:hAnsi="Arial" w:cs="Arial"/>
          <w:sz w:val="20"/>
          <w:szCs w:val="20"/>
        </w:rPr>
        <w:t xml:space="preserve"> jego</w:t>
      </w:r>
      <w:r w:rsidR="000E21B2" w:rsidRPr="00ED104D">
        <w:rPr>
          <w:rFonts w:ascii="Arial" w:hAnsi="Arial" w:cs="Arial"/>
          <w:sz w:val="20"/>
          <w:szCs w:val="20"/>
        </w:rPr>
        <w:t xml:space="preserve"> terminu</w:t>
      </w:r>
      <w:r w:rsidR="007B062F" w:rsidRPr="00ED104D">
        <w:rPr>
          <w:rFonts w:ascii="Arial" w:hAnsi="Arial" w:cs="Arial"/>
          <w:sz w:val="20"/>
          <w:szCs w:val="20"/>
        </w:rPr>
        <w:t>,</w:t>
      </w:r>
      <w:r w:rsidRPr="00ED104D">
        <w:rPr>
          <w:rFonts w:ascii="Arial" w:hAnsi="Arial" w:cs="Arial"/>
          <w:sz w:val="20"/>
          <w:szCs w:val="20"/>
        </w:rPr>
        <w:t xml:space="preserve"> można dokonać bezpośrednio w siedzibie Spółki lub telefonicznie po</w:t>
      </w:r>
      <w:r w:rsidR="000E21B2" w:rsidRPr="00ED104D">
        <w:rPr>
          <w:rFonts w:ascii="Arial" w:hAnsi="Arial" w:cs="Arial"/>
          <w:sz w:val="20"/>
          <w:szCs w:val="20"/>
        </w:rPr>
        <w:t>d</w:t>
      </w:r>
      <w:r w:rsidRPr="00ED104D">
        <w:rPr>
          <w:rFonts w:ascii="Arial" w:hAnsi="Arial" w:cs="Arial"/>
          <w:sz w:val="20"/>
          <w:szCs w:val="20"/>
        </w:rPr>
        <w:t xml:space="preserve"> numerem</w:t>
      </w:r>
      <w:r w:rsidR="000E21B2" w:rsidRPr="00ED104D">
        <w:rPr>
          <w:rFonts w:ascii="Arial" w:hAnsi="Arial" w:cs="Arial"/>
          <w:sz w:val="20"/>
          <w:szCs w:val="20"/>
        </w:rPr>
        <w:t>:</w:t>
      </w:r>
      <w:r w:rsidR="007B062F" w:rsidRPr="00ED104D">
        <w:rPr>
          <w:rFonts w:ascii="Arial" w:hAnsi="Arial" w:cs="Arial"/>
          <w:sz w:val="20"/>
          <w:szCs w:val="20"/>
        </w:rPr>
        <w:t xml:space="preserve"> </w:t>
      </w:r>
      <w:r w:rsidR="000E21B2" w:rsidRPr="00ED104D">
        <w:rPr>
          <w:rFonts w:ascii="Arial" w:hAnsi="Arial" w:cs="Arial"/>
          <w:b/>
          <w:i/>
          <w:sz w:val="20"/>
          <w:szCs w:val="20"/>
        </w:rPr>
        <w:t>61–</w:t>
      </w:r>
      <w:r w:rsidR="00C6424B" w:rsidRPr="00ED104D">
        <w:rPr>
          <w:rFonts w:ascii="Arial" w:hAnsi="Arial" w:cs="Arial"/>
          <w:b/>
          <w:i/>
          <w:sz w:val="20"/>
          <w:szCs w:val="20"/>
        </w:rPr>
        <w:t>28</w:t>
      </w:r>
      <w:r w:rsidR="000E21B2" w:rsidRPr="00ED104D">
        <w:rPr>
          <w:rFonts w:ascii="Arial" w:hAnsi="Arial" w:cs="Arial"/>
          <w:b/>
          <w:i/>
          <w:sz w:val="20"/>
          <w:szCs w:val="20"/>
        </w:rPr>
        <w:t>–</w:t>
      </w:r>
      <w:r w:rsidR="00C6424B" w:rsidRPr="00ED104D">
        <w:rPr>
          <w:rFonts w:ascii="Arial" w:hAnsi="Arial" w:cs="Arial"/>
          <w:b/>
          <w:i/>
          <w:sz w:val="20"/>
          <w:szCs w:val="20"/>
        </w:rPr>
        <w:t>30</w:t>
      </w:r>
      <w:r w:rsidR="000E21B2" w:rsidRPr="00ED104D">
        <w:rPr>
          <w:rFonts w:ascii="Arial" w:hAnsi="Arial" w:cs="Arial"/>
          <w:b/>
          <w:i/>
          <w:sz w:val="20"/>
          <w:szCs w:val="20"/>
        </w:rPr>
        <w:t>–</w:t>
      </w:r>
      <w:r w:rsidR="00C6424B" w:rsidRPr="00ED104D">
        <w:rPr>
          <w:rFonts w:ascii="Arial" w:hAnsi="Arial" w:cs="Arial"/>
          <w:b/>
          <w:i/>
          <w:sz w:val="20"/>
          <w:szCs w:val="20"/>
        </w:rPr>
        <w:t>459 wew</w:t>
      </w:r>
      <w:r w:rsidRPr="00ED104D">
        <w:rPr>
          <w:rFonts w:ascii="Arial" w:hAnsi="Arial" w:cs="Arial"/>
          <w:b/>
          <w:i/>
          <w:sz w:val="20"/>
          <w:szCs w:val="20"/>
        </w:rPr>
        <w:t xml:space="preserve">nętrzny </w:t>
      </w:r>
      <w:r w:rsidR="00C6424B" w:rsidRPr="00ED104D">
        <w:rPr>
          <w:rFonts w:ascii="Arial" w:hAnsi="Arial" w:cs="Arial"/>
          <w:b/>
          <w:i/>
          <w:sz w:val="20"/>
          <w:szCs w:val="20"/>
        </w:rPr>
        <w:t>3 lub 4</w:t>
      </w:r>
      <w:r w:rsidR="00A73448" w:rsidRPr="00ED104D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7B062F" w:rsidRDefault="004A07B2" w:rsidP="00840ABE">
      <w:pPr>
        <w:pStyle w:val="Akapitzlist"/>
        <w:spacing w:after="120" w:line="300" w:lineRule="atLeast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Czynności</w:t>
      </w:r>
      <w:r w:rsidR="007B062F">
        <w:rPr>
          <w:rFonts w:ascii="Arial" w:hAnsi="Arial" w:cs="Arial"/>
          <w:sz w:val="20"/>
          <w:szCs w:val="20"/>
        </w:rPr>
        <w:t xml:space="preserve"> odbiorowe są odpłatne, zgodnie z cennikiem usług dodatkowych zamieszczonym na stronie internetowej Spółki pod adresem </w:t>
      </w:r>
      <w:hyperlink r:id="rId10" w:history="1">
        <w:r w:rsidR="007B062F" w:rsidRPr="00FF509E">
          <w:rPr>
            <w:rStyle w:val="Hipercze"/>
            <w:rFonts w:ascii="Arial" w:hAnsi="Arial" w:cs="Arial"/>
            <w:sz w:val="20"/>
            <w:szCs w:val="20"/>
          </w:rPr>
          <w:t>www.sremskiewodociagi.pl</w:t>
        </w:r>
      </w:hyperlink>
      <w:r w:rsidR="007B062F">
        <w:rPr>
          <w:rFonts w:ascii="Arial" w:hAnsi="Arial" w:cs="Arial"/>
          <w:sz w:val="20"/>
          <w:szCs w:val="20"/>
        </w:rPr>
        <w:t xml:space="preserve"> (kwota brutto 73,80 zł</w:t>
      </w:r>
      <w:r w:rsidR="0019108D" w:rsidRPr="0019108D">
        <w:rPr>
          <w:rFonts w:ascii="Arial" w:hAnsi="Arial" w:cs="Arial"/>
          <w:sz w:val="20"/>
          <w:szCs w:val="20"/>
        </w:rPr>
        <w:t xml:space="preserve">). </w:t>
      </w:r>
    </w:p>
    <w:p w:rsidR="00ED104D" w:rsidRDefault="00ED104D" w:rsidP="00840ABE">
      <w:pPr>
        <w:pStyle w:val="Akapitzlist"/>
        <w:spacing w:after="120" w:line="300" w:lineRule="atLeast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 przystąpieniem do wykonania czynności odbiorowych przez pracownika Spółki, Odbiorca otrzyma do podpisu zlecenie na dokonanie odbioru. Jego podpisanie warunkuje </w:t>
      </w:r>
      <w:r w:rsidR="00F75B33">
        <w:rPr>
          <w:rFonts w:ascii="Arial" w:hAnsi="Arial" w:cs="Arial"/>
          <w:sz w:val="20"/>
          <w:szCs w:val="20"/>
        </w:rPr>
        <w:t>wy</w:t>
      </w:r>
      <w:r>
        <w:rPr>
          <w:rFonts w:ascii="Arial" w:hAnsi="Arial" w:cs="Arial"/>
          <w:sz w:val="20"/>
          <w:szCs w:val="20"/>
        </w:rPr>
        <w:t>konanie tych czynności i</w:t>
      </w:r>
      <w:r w:rsidR="00F75B33">
        <w:rPr>
          <w:rFonts w:ascii="Arial" w:hAnsi="Arial" w:cs="Arial"/>
          <w:sz w:val="20"/>
          <w:szCs w:val="20"/>
        </w:rPr>
        <w:t xml:space="preserve"> stanowi </w:t>
      </w:r>
      <w:r>
        <w:rPr>
          <w:rFonts w:ascii="Arial" w:hAnsi="Arial" w:cs="Arial"/>
          <w:sz w:val="20"/>
          <w:szCs w:val="20"/>
        </w:rPr>
        <w:t xml:space="preserve"> </w:t>
      </w:r>
      <w:r w:rsidR="00F75B33">
        <w:rPr>
          <w:rFonts w:ascii="Arial" w:hAnsi="Arial" w:cs="Arial"/>
          <w:sz w:val="20"/>
          <w:szCs w:val="20"/>
        </w:rPr>
        <w:t>podstawę</w:t>
      </w:r>
      <w:r>
        <w:rPr>
          <w:rFonts w:ascii="Arial" w:hAnsi="Arial" w:cs="Arial"/>
          <w:sz w:val="20"/>
          <w:szCs w:val="20"/>
        </w:rPr>
        <w:t xml:space="preserve"> do wystawienia faktury</w:t>
      </w:r>
      <w:r w:rsidR="00F75B33">
        <w:rPr>
          <w:rFonts w:ascii="Arial" w:hAnsi="Arial" w:cs="Arial"/>
          <w:sz w:val="20"/>
          <w:szCs w:val="20"/>
        </w:rPr>
        <w:t>.</w:t>
      </w:r>
    </w:p>
    <w:p w:rsidR="00A73448" w:rsidRDefault="007B062F" w:rsidP="0019108D">
      <w:pPr>
        <w:pStyle w:val="Akapitzlist"/>
        <w:numPr>
          <w:ilvl w:val="0"/>
          <w:numId w:val="5"/>
        </w:numPr>
        <w:spacing w:after="120" w:line="300" w:lineRule="atLeast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Instalacja wewnętrzna</w:t>
      </w:r>
      <w:r w:rsidR="00A73448">
        <w:rPr>
          <w:rFonts w:ascii="Arial" w:hAnsi="Arial" w:cs="Arial"/>
          <w:sz w:val="20"/>
          <w:szCs w:val="20"/>
        </w:rPr>
        <w:t xml:space="preserve"> na odcinku, o którym mowa w pkt 3 oraz układ pomiarowy muszą być wykonane </w:t>
      </w:r>
      <w:r w:rsidR="00A73448" w:rsidRPr="00A73448">
        <w:rPr>
          <w:rFonts w:ascii="Arial" w:hAnsi="Arial" w:cs="Arial"/>
          <w:b/>
          <w:i/>
          <w:sz w:val="20"/>
          <w:szCs w:val="20"/>
        </w:rPr>
        <w:t xml:space="preserve">zgodnie </w:t>
      </w:r>
      <w:r w:rsidR="0019108D" w:rsidRPr="00A73448">
        <w:rPr>
          <w:rFonts w:ascii="Arial" w:hAnsi="Arial" w:cs="Arial"/>
          <w:b/>
          <w:i/>
          <w:sz w:val="20"/>
          <w:szCs w:val="20"/>
        </w:rPr>
        <w:t>z warunkami technicznymi</w:t>
      </w:r>
      <w:r w:rsidR="00A73448">
        <w:rPr>
          <w:rFonts w:ascii="Arial" w:hAnsi="Arial" w:cs="Arial"/>
          <w:b/>
          <w:i/>
          <w:sz w:val="20"/>
          <w:szCs w:val="20"/>
        </w:rPr>
        <w:t xml:space="preserve"> oraz</w:t>
      </w:r>
      <w:r w:rsidR="00A73448" w:rsidRPr="00A73448">
        <w:rPr>
          <w:rFonts w:ascii="Arial" w:hAnsi="Arial" w:cs="Arial"/>
          <w:b/>
          <w:i/>
          <w:sz w:val="20"/>
          <w:szCs w:val="20"/>
        </w:rPr>
        <w:t xml:space="preserve"> ich uzupełnieniem i aktualizacją</w:t>
      </w:r>
      <w:r w:rsidR="00A73448">
        <w:rPr>
          <w:rFonts w:ascii="Arial" w:hAnsi="Arial" w:cs="Arial"/>
          <w:b/>
          <w:i/>
          <w:sz w:val="20"/>
          <w:szCs w:val="20"/>
        </w:rPr>
        <w:t xml:space="preserve">. </w:t>
      </w:r>
      <w:r w:rsidR="00A73448">
        <w:rPr>
          <w:rFonts w:ascii="Arial" w:hAnsi="Arial" w:cs="Arial"/>
          <w:sz w:val="20"/>
          <w:szCs w:val="20"/>
        </w:rPr>
        <w:t>W przypadku stwierdzenia niezgodności</w:t>
      </w:r>
      <w:r w:rsidR="00F75B33">
        <w:rPr>
          <w:rFonts w:ascii="Arial" w:hAnsi="Arial" w:cs="Arial"/>
          <w:sz w:val="20"/>
          <w:szCs w:val="20"/>
        </w:rPr>
        <w:t xml:space="preserve"> w tym zakresie,</w:t>
      </w:r>
      <w:r w:rsidR="00A73448">
        <w:rPr>
          <w:rFonts w:ascii="Arial" w:hAnsi="Arial" w:cs="Arial"/>
          <w:sz w:val="20"/>
          <w:szCs w:val="20"/>
        </w:rPr>
        <w:t xml:space="preserve"> Spółka nie dokona odbioru takiego punktu, co skutkować będzie</w:t>
      </w:r>
      <w:r w:rsidR="00F75B33">
        <w:rPr>
          <w:rFonts w:ascii="Arial" w:hAnsi="Arial" w:cs="Arial"/>
          <w:sz w:val="20"/>
          <w:szCs w:val="20"/>
        </w:rPr>
        <w:t xml:space="preserve"> </w:t>
      </w:r>
      <w:r w:rsidR="00F93AFF" w:rsidRPr="0065177B">
        <w:rPr>
          <w:rFonts w:ascii="Arial" w:hAnsi="Arial" w:cs="Arial"/>
          <w:sz w:val="20"/>
          <w:szCs w:val="20"/>
        </w:rPr>
        <w:t>nieuwzględnianiem</w:t>
      </w:r>
      <w:r w:rsidR="00F93AFF">
        <w:rPr>
          <w:rFonts w:ascii="Arial" w:hAnsi="Arial" w:cs="Arial"/>
          <w:sz w:val="20"/>
          <w:szCs w:val="20"/>
        </w:rPr>
        <w:t xml:space="preserve"> ilości wody bezpowrotnie zużytej w rozliczaniu opłaty za odbiór ścieków.</w:t>
      </w:r>
    </w:p>
    <w:p w:rsidR="0019108D" w:rsidRDefault="00A73448" w:rsidP="00A73448">
      <w:pPr>
        <w:pStyle w:val="Akapitzlist"/>
        <w:spacing w:after="120" w:line="300" w:lineRule="atLeast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A73448">
        <w:rPr>
          <w:rFonts w:ascii="Arial" w:hAnsi="Arial" w:cs="Arial"/>
          <w:b/>
          <w:i/>
          <w:sz w:val="20"/>
          <w:szCs w:val="20"/>
        </w:rPr>
        <w:t>Każdy o</w:t>
      </w:r>
      <w:r w:rsidR="0019108D" w:rsidRPr="00A73448">
        <w:rPr>
          <w:rFonts w:ascii="Arial" w:hAnsi="Arial" w:cs="Arial"/>
          <w:b/>
          <w:i/>
          <w:sz w:val="20"/>
          <w:szCs w:val="20"/>
        </w:rPr>
        <w:t>dbiór</w:t>
      </w:r>
      <w:r w:rsidRPr="00A73448">
        <w:rPr>
          <w:rFonts w:ascii="Arial" w:hAnsi="Arial" w:cs="Arial"/>
          <w:b/>
          <w:i/>
          <w:sz w:val="20"/>
          <w:szCs w:val="20"/>
        </w:rPr>
        <w:t>, w tym także</w:t>
      </w:r>
      <w:r w:rsidR="00F75B33">
        <w:rPr>
          <w:rFonts w:ascii="Arial" w:hAnsi="Arial" w:cs="Arial"/>
          <w:b/>
          <w:i/>
          <w:sz w:val="20"/>
          <w:szCs w:val="20"/>
        </w:rPr>
        <w:t xml:space="preserve"> ten</w:t>
      </w:r>
      <w:r w:rsidRPr="00A73448">
        <w:rPr>
          <w:rFonts w:ascii="Arial" w:hAnsi="Arial" w:cs="Arial"/>
          <w:b/>
          <w:i/>
          <w:sz w:val="20"/>
          <w:szCs w:val="20"/>
        </w:rPr>
        <w:t xml:space="preserve"> nieskuteczny</w:t>
      </w:r>
      <w:r w:rsidR="00840ABE">
        <w:rPr>
          <w:rFonts w:ascii="Arial" w:hAnsi="Arial" w:cs="Arial"/>
          <w:b/>
          <w:i/>
          <w:sz w:val="20"/>
          <w:szCs w:val="20"/>
        </w:rPr>
        <w:t>,</w:t>
      </w:r>
      <w:r w:rsidRPr="00A73448">
        <w:rPr>
          <w:rFonts w:ascii="Arial" w:hAnsi="Arial" w:cs="Arial"/>
          <w:b/>
          <w:i/>
          <w:sz w:val="20"/>
          <w:szCs w:val="20"/>
        </w:rPr>
        <w:t xml:space="preserve"> </w:t>
      </w:r>
      <w:r w:rsidR="00840ABE">
        <w:rPr>
          <w:rFonts w:ascii="Arial" w:hAnsi="Arial" w:cs="Arial"/>
          <w:b/>
          <w:i/>
          <w:sz w:val="20"/>
          <w:szCs w:val="20"/>
        </w:rPr>
        <w:t>jest</w:t>
      </w:r>
      <w:r w:rsidRPr="00A73448">
        <w:rPr>
          <w:rFonts w:ascii="Arial" w:hAnsi="Arial" w:cs="Arial"/>
          <w:b/>
          <w:i/>
          <w:sz w:val="20"/>
          <w:szCs w:val="20"/>
        </w:rPr>
        <w:t xml:space="preserve"> odpłatn</w:t>
      </w:r>
      <w:r w:rsidR="00840ABE">
        <w:rPr>
          <w:rFonts w:ascii="Arial" w:hAnsi="Arial" w:cs="Arial"/>
          <w:b/>
          <w:i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</w:t>
      </w:r>
    </w:p>
    <w:p w:rsidR="0074336D" w:rsidRPr="0074336D" w:rsidRDefault="0074336D" w:rsidP="0074336D">
      <w:pPr>
        <w:spacing w:after="120"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Śremskie Wodociągi sp. z o.o. jednocześnie informuje, że</w:t>
      </w:r>
      <w:r w:rsidR="009651D2">
        <w:rPr>
          <w:rFonts w:ascii="Arial" w:hAnsi="Arial" w:cs="Arial"/>
          <w:sz w:val="20"/>
          <w:szCs w:val="20"/>
        </w:rPr>
        <w:t xml:space="preserve"> aby Odbiorca,</w:t>
      </w:r>
      <w:r w:rsidR="005D2AF4">
        <w:rPr>
          <w:rFonts w:ascii="Arial" w:hAnsi="Arial" w:cs="Arial"/>
          <w:sz w:val="20"/>
          <w:szCs w:val="20"/>
        </w:rPr>
        <w:t xml:space="preserve"> </w:t>
      </w:r>
      <w:r w:rsidR="009651D2">
        <w:rPr>
          <w:rFonts w:ascii="Arial" w:hAnsi="Arial" w:cs="Arial"/>
          <w:sz w:val="20"/>
          <w:szCs w:val="20"/>
        </w:rPr>
        <w:t>który korzystał z uprawnienia posiadania „wodomierza ogrodowego”</w:t>
      </w:r>
      <w:r w:rsidR="005D2AF4">
        <w:rPr>
          <w:rFonts w:ascii="Arial" w:hAnsi="Arial" w:cs="Arial"/>
          <w:sz w:val="20"/>
          <w:szCs w:val="20"/>
        </w:rPr>
        <w:t>,</w:t>
      </w:r>
      <w:r w:rsidR="003070DB">
        <w:rPr>
          <w:rFonts w:ascii="Arial" w:hAnsi="Arial" w:cs="Arial"/>
          <w:sz w:val="20"/>
          <w:szCs w:val="20"/>
        </w:rPr>
        <w:t xml:space="preserve"> </w:t>
      </w:r>
      <w:r w:rsidR="005D2AF4">
        <w:rPr>
          <w:rFonts w:ascii="Arial" w:hAnsi="Arial" w:cs="Arial"/>
          <w:sz w:val="20"/>
          <w:szCs w:val="20"/>
        </w:rPr>
        <w:t>który najpóźniej z końcem roku 2015 utracił cechy legalizacji</w:t>
      </w:r>
      <w:r w:rsidR="009651D2">
        <w:rPr>
          <w:rFonts w:ascii="Arial" w:hAnsi="Arial" w:cs="Arial"/>
          <w:sz w:val="20"/>
          <w:szCs w:val="20"/>
        </w:rPr>
        <w:t>, po dniu 31 marca 2016 roku</w:t>
      </w:r>
      <w:r w:rsidR="004D450A">
        <w:rPr>
          <w:rFonts w:ascii="Arial" w:hAnsi="Arial" w:cs="Arial"/>
          <w:sz w:val="20"/>
          <w:szCs w:val="20"/>
        </w:rPr>
        <w:t>,</w:t>
      </w:r>
      <w:r w:rsidR="009651D2">
        <w:rPr>
          <w:rFonts w:ascii="Arial" w:hAnsi="Arial" w:cs="Arial"/>
          <w:sz w:val="20"/>
          <w:szCs w:val="20"/>
        </w:rPr>
        <w:t xml:space="preserve"> dalej mógł z tego uprawnienia korzystać, musi </w:t>
      </w:r>
      <w:r w:rsidR="005D2AF4">
        <w:rPr>
          <w:rFonts w:ascii="Arial" w:hAnsi="Arial" w:cs="Arial"/>
          <w:sz w:val="20"/>
          <w:szCs w:val="20"/>
        </w:rPr>
        <w:t>dokonać wszystkich działań przedstawionych w powyższej procedurze.</w:t>
      </w:r>
      <w:r>
        <w:rPr>
          <w:rFonts w:ascii="Arial" w:hAnsi="Arial" w:cs="Arial"/>
          <w:sz w:val="20"/>
          <w:szCs w:val="20"/>
        </w:rPr>
        <w:t xml:space="preserve"> </w:t>
      </w:r>
      <w:r w:rsidR="003070DB">
        <w:rPr>
          <w:rFonts w:ascii="Arial" w:hAnsi="Arial" w:cs="Arial"/>
          <w:sz w:val="20"/>
          <w:szCs w:val="20"/>
        </w:rPr>
        <w:t>To warunek konieczny</w:t>
      </w:r>
      <w:r w:rsidR="0066606D">
        <w:rPr>
          <w:rFonts w:ascii="Arial" w:hAnsi="Arial" w:cs="Arial"/>
          <w:sz w:val="20"/>
          <w:szCs w:val="20"/>
        </w:rPr>
        <w:t>,</w:t>
      </w:r>
      <w:r w:rsidR="003C66BC">
        <w:rPr>
          <w:rFonts w:ascii="Arial" w:hAnsi="Arial" w:cs="Arial"/>
          <w:sz w:val="20"/>
          <w:szCs w:val="20"/>
        </w:rPr>
        <w:t xml:space="preserve"> ale też wystarczający</w:t>
      </w:r>
      <w:r w:rsidR="0066606D">
        <w:rPr>
          <w:rFonts w:ascii="Arial" w:hAnsi="Arial" w:cs="Arial"/>
          <w:sz w:val="20"/>
          <w:szCs w:val="20"/>
        </w:rPr>
        <w:t>,</w:t>
      </w:r>
      <w:r w:rsidR="003C66BC">
        <w:rPr>
          <w:rFonts w:ascii="Arial" w:hAnsi="Arial" w:cs="Arial"/>
          <w:sz w:val="20"/>
          <w:szCs w:val="20"/>
        </w:rPr>
        <w:t xml:space="preserve"> dla </w:t>
      </w:r>
      <w:r w:rsidR="003070DB">
        <w:rPr>
          <w:rFonts w:ascii="Arial" w:hAnsi="Arial" w:cs="Arial"/>
          <w:sz w:val="20"/>
          <w:szCs w:val="20"/>
        </w:rPr>
        <w:t xml:space="preserve"> kontynuacji </w:t>
      </w:r>
      <w:r w:rsidR="003C66BC">
        <w:rPr>
          <w:rFonts w:ascii="Arial" w:hAnsi="Arial" w:cs="Arial"/>
          <w:sz w:val="20"/>
          <w:szCs w:val="20"/>
        </w:rPr>
        <w:t>rozliczania wskazań wodomierza ogrodowego po dniu 31 marca 2016 roku.</w:t>
      </w:r>
    </w:p>
    <w:p w:rsidR="005E5746" w:rsidRDefault="005E5746" w:rsidP="0019108D">
      <w:pPr>
        <w:spacing w:after="120" w:line="300" w:lineRule="atLeast"/>
        <w:rPr>
          <w:rFonts w:ascii="Arial" w:hAnsi="Arial" w:cs="Arial"/>
          <w:b/>
          <w:sz w:val="20"/>
          <w:szCs w:val="20"/>
        </w:rPr>
      </w:pPr>
    </w:p>
    <w:sectPr w:rsidR="005E5746" w:rsidSect="008F0FB1">
      <w:footerReference w:type="defaul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C4" w:rsidRDefault="00DD1AC4" w:rsidP="00BC7038">
      <w:pPr>
        <w:spacing w:after="0" w:line="240" w:lineRule="auto"/>
      </w:pPr>
      <w:r>
        <w:separator/>
      </w:r>
    </w:p>
  </w:endnote>
  <w:endnote w:type="continuationSeparator" w:id="0">
    <w:p w:rsidR="00DD1AC4" w:rsidRDefault="00DD1AC4" w:rsidP="00BC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38" w:rsidRPr="00BC7038" w:rsidRDefault="00BC7038" w:rsidP="00BC7038">
    <w:pPr>
      <w:pStyle w:val="Stopka"/>
      <w:jc w:val="center"/>
      <w:rPr>
        <w:rFonts w:ascii="Arial" w:hAnsi="Arial" w:cs="Arial"/>
        <w:sz w:val="10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C4" w:rsidRDefault="00DD1AC4" w:rsidP="00BC7038">
      <w:pPr>
        <w:spacing w:after="0" w:line="240" w:lineRule="auto"/>
      </w:pPr>
      <w:r>
        <w:separator/>
      </w:r>
    </w:p>
  </w:footnote>
  <w:footnote w:type="continuationSeparator" w:id="0">
    <w:p w:rsidR="00DD1AC4" w:rsidRDefault="00DD1AC4" w:rsidP="00BC7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D86"/>
    <w:multiLevelType w:val="hybridMultilevel"/>
    <w:tmpl w:val="C1AA287E"/>
    <w:lvl w:ilvl="0" w:tplc="D5942AE2">
      <w:start w:val="1"/>
      <w:numFmt w:val="bullet"/>
      <w:lvlText w:val="−"/>
      <w:lvlJc w:val="left"/>
      <w:pPr>
        <w:ind w:left="128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C636F67"/>
    <w:multiLevelType w:val="hybridMultilevel"/>
    <w:tmpl w:val="12605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B0DC5"/>
    <w:multiLevelType w:val="hybridMultilevel"/>
    <w:tmpl w:val="F1E20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91C"/>
    <w:multiLevelType w:val="hybridMultilevel"/>
    <w:tmpl w:val="860A9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220D9"/>
    <w:multiLevelType w:val="hybridMultilevel"/>
    <w:tmpl w:val="9156F5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ABC394D"/>
    <w:multiLevelType w:val="hybridMultilevel"/>
    <w:tmpl w:val="7A102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E0F1E"/>
    <w:multiLevelType w:val="hybridMultilevel"/>
    <w:tmpl w:val="2E2EE172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6CE67B96"/>
    <w:multiLevelType w:val="hybridMultilevel"/>
    <w:tmpl w:val="DEDA0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38"/>
    <w:rsid w:val="00014D68"/>
    <w:rsid w:val="0001730E"/>
    <w:rsid w:val="00025104"/>
    <w:rsid w:val="00027904"/>
    <w:rsid w:val="00047BA1"/>
    <w:rsid w:val="00067481"/>
    <w:rsid w:val="00075A22"/>
    <w:rsid w:val="000764C6"/>
    <w:rsid w:val="000866A0"/>
    <w:rsid w:val="0009460A"/>
    <w:rsid w:val="000969A2"/>
    <w:rsid w:val="000A140A"/>
    <w:rsid w:val="000B2433"/>
    <w:rsid w:val="000B630A"/>
    <w:rsid w:val="000D0A09"/>
    <w:rsid w:val="000E21B2"/>
    <w:rsid w:val="00124270"/>
    <w:rsid w:val="00130216"/>
    <w:rsid w:val="001360A6"/>
    <w:rsid w:val="00141F34"/>
    <w:rsid w:val="0015057F"/>
    <w:rsid w:val="001623CA"/>
    <w:rsid w:val="001717A8"/>
    <w:rsid w:val="00171875"/>
    <w:rsid w:val="00173472"/>
    <w:rsid w:val="0018257D"/>
    <w:rsid w:val="0019108D"/>
    <w:rsid w:val="001A7E0D"/>
    <w:rsid w:val="001B06FD"/>
    <w:rsid w:val="001E2C86"/>
    <w:rsid w:val="00213152"/>
    <w:rsid w:val="00227DF3"/>
    <w:rsid w:val="0024587C"/>
    <w:rsid w:val="002465FA"/>
    <w:rsid w:val="00266C83"/>
    <w:rsid w:val="002732CB"/>
    <w:rsid w:val="002963DA"/>
    <w:rsid w:val="002E1A55"/>
    <w:rsid w:val="002E2D30"/>
    <w:rsid w:val="002E3EA3"/>
    <w:rsid w:val="00304A47"/>
    <w:rsid w:val="0030635B"/>
    <w:rsid w:val="003070DB"/>
    <w:rsid w:val="0031747F"/>
    <w:rsid w:val="00321ACF"/>
    <w:rsid w:val="00324F10"/>
    <w:rsid w:val="00336765"/>
    <w:rsid w:val="00363011"/>
    <w:rsid w:val="0039387D"/>
    <w:rsid w:val="003A72DC"/>
    <w:rsid w:val="003B1468"/>
    <w:rsid w:val="003C66BC"/>
    <w:rsid w:val="003D2E74"/>
    <w:rsid w:val="003D6238"/>
    <w:rsid w:val="00404D03"/>
    <w:rsid w:val="0041370B"/>
    <w:rsid w:val="00440DB7"/>
    <w:rsid w:val="00462D37"/>
    <w:rsid w:val="00474A39"/>
    <w:rsid w:val="004A07B2"/>
    <w:rsid w:val="004A5148"/>
    <w:rsid w:val="004C145B"/>
    <w:rsid w:val="004C329E"/>
    <w:rsid w:val="004D450A"/>
    <w:rsid w:val="004F11B0"/>
    <w:rsid w:val="004F6881"/>
    <w:rsid w:val="00513669"/>
    <w:rsid w:val="005339CF"/>
    <w:rsid w:val="005618BE"/>
    <w:rsid w:val="00587DBC"/>
    <w:rsid w:val="005A43CA"/>
    <w:rsid w:val="005A7F3B"/>
    <w:rsid w:val="005B4F14"/>
    <w:rsid w:val="005B53AD"/>
    <w:rsid w:val="005C5BE4"/>
    <w:rsid w:val="005D0591"/>
    <w:rsid w:val="005D2AF4"/>
    <w:rsid w:val="005D6010"/>
    <w:rsid w:val="005E5746"/>
    <w:rsid w:val="0060373F"/>
    <w:rsid w:val="006263EC"/>
    <w:rsid w:val="0065177B"/>
    <w:rsid w:val="0066606D"/>
    <w:rsid w:val="006868FB"/>
    <w:rsid w:val="0069069F"/>
    <w:rsid w:val="006A7C5C"/>
    <w:rsid w:val="006E4377"/>
    <w:rsid w:val="00712BED"/>
    <w:rsid w:val="007210E7"/>
    <w:rsid w:val="0074336D"/>
    <w:rsid w:val="00760682"/>
    <w:rsid w:val="00762AD7"/>
    <w:rsid w:val="007967B8"/>
    <w:rsid w:val="00797A5D"/>
    <w:rsid w:val="007B062F"/>
    <w:rsid w:val="007C0B12"/>
    <w:rsid w:val="007C269C"/>
    <w:rsid w:val="007F4BA7"/>
    <w:rsid w:val="008004BC"/>
    <w:rsid w:val="00803171"/>
    <w:rsid w:val="00831777"/>
    <w:rsid w:val="00840ABE"/>
    <w:rsid w:val="00852FE7"/>
    <w:rsid w:val="008A2ACC"/>
    <w:rsid w:val="008B6075"/>
    <w:rsid w:val="008E1B21"/>
    <w:rsid w:val="008F0FB1"/>
    <w:rsid w:val="008F55B0"/>
    <w:rsid w:val="00925EC2"/>
    <w:rsid w:val="00950938"/>
    <w:rsid w:val="009651D2"/>
    <w:rsid w:val="00972A79"/>
    <w:rsid w:val="00997268"/>
    <w:rsid w:val="009A299D"/>
    <w:rsid w:val="009C19A8"/>
    <w:rsid w:val="009F2FF2"/>
    <w:rsid w:val="00A02030"/>
    <w:rsid w:val="00A063E6"/>
    <w:rsid w:val="00A34609"/>
    <w:rsid w:val="00A3474F"/>
    <w:rsid w:val="00A73448"/>
    <w:rsid w:val="00A7668F"/>
    <w:rsid w:val="00A804CD"/>
    <w:rsid w:val="00A942B4"/>
    <w:rsid w:val="00A94EDF"/>
    <w:rsid w:val="00AB7EA0"/>
    <w:rsid w:val="00B07FD9"/>
    <w:rsid w:val="00B21286"/>
    <w:rsid w:val="00B3254A"/>
    <w:rsid w:val="00B4619A"/>
    <w:rsid w:val="00B56323"/>
    <w:rsid w:val="00B86BC7"/>
    <w:rsid w:val="00B8798C"/>
    <w:rsid w:val="00B92B63"/>
    <w:rsid w:val="00BA336C"/>
    <w:rsid w:val="00BC7038"/>
    <w:rsid w:val="00BC75ED"/>
    <w:rsid w:val="00BF4296"/>
    <w:rsid w:val="00C123DE"/>
    <w:rsid w:val="00C4309E"/>
    <w:rsid w:val="00C61FA8"/>
    <w:rsid w:val="00C63BCA"/>
    <w:rsid w:val="00C6424B"/>
    <w:rsid w:val="00CA1D74"/>
    <w:rsid w:val="00CB064B"/>
    <w:rsid w:val="00CC2C06"/>
    <w:rsid w:val="00CD0F9D"/>
    <w:rsid w:val="00CD7FE2"/>
    <w:rsid w:val="00D069D8"/>
    <w:rsid w:val="00D11613"/>
    <w:rsid w:val="00D20207"/>
    <w:rsid w:val="00D31AD2"/>
    <w:rsid w:val="00D41BF4"/>
    <w:rsid w:val="00D47229"/>
    <w:rsid w:val="00D63073"/>
    <w:rsid w:val="00D73BE2"/>
    <w:rsid w:val="00D73F05"/>
    <w:rsid w:val="00D814CF"/>
    <w:rsid w:val="00D8268C"/>
    <w:rsid w:val="00D84CFB"/>
    <w:rsid w:val="00D950C0"/>
    <w:rsid w:val="00DB4734"/>
    <w:rsid w:val="00DC39DB"/>
    <w:rsid w:val="00DD1AC4"/>
    <w:rsid w:val="00E33D18"/>
    <w:rsid w:val="00E348B3"/>
    <w:rsid w:val="00E45E74"/>
    <w:rsid w:val="00E73A32"/>
    <w:rsid w:val="00E75DFE"/>
    <w:rsid w:val="00ED104D"/>
    <w:rsid w:val="00EE4981"/>
    <w:rsid w:val="00F062DE"/>
    <w:rsid w:val="00F07636"/>
    <w:rsid w:val="00F135D0"/>
    <w:rsid w:val="00F23DBD"/>
    <w:rsid w:val="00F55CA8"/>
    <w:rsid w:val="00F57974"/>
    <w:rsid w:val="00F642C2"/>
    <w:rsid w:val="00F7187B"/>
    <w:rsid w:val="00F75B33"/>
    <w:rsid w:val="00F81E0C"/>
    <w:rsid w:val="00F86AFF"/>
    <w:rsid w:val="00F93AFF"/>
    <w:rsid w:val="00FA0C9B"/>
    <w:rsid w:val="00FA6C3A"/>
    <w:rsid w:val="00FA6F90"/>
    <w:rsid w:val="00FC342D"/>
    <w:rsid w:val="00FE7719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038"/>
  </w:style>
  <w:style w:type="paragraph" w:styleId="Stopka">
    <w:name w:val="footer"/>
    <w:basedOn w:val="Normalny"/>
    <w:link w:val="StopkaZnak"/>
    <w:uiPriority w:val="99"/>
    <w:unhideWhenUsed/>
    <w:rsid w:val="00BC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038"/>
  </w:style>
  <w:style w:type="paragraph" w:styleId="Tekstdymka">
    <w:name w:val="Balloon Text"/>
    <w:basedOn w:val="Normalny"/>
    <w:link w:val="TekstdymkaZnak"/>
    <w:uiPriority w:val="99"/>
    <w:semiHidden/>
    <w:unhideWhenUsed/>
    <w:rsid w:val="00BC7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03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2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2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2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2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32C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63073"/>
    <w:rPr>
      <w:color w:val="0000FF" w:themeColor="hyperlink"/>
      <w:u w:val="single"/>
    </w:rPr>
  </w:style>
  <w:style w:type="character" w:customStyle="1" w:styleId="tabulatory">
    <w:name w:val="tabulatory"/>
    <w:basedOn w:val="Domylnaczcionkaakapitu"/>
    <w:rsid w:val="00950938"/>
  </w:style>
  <w:style w:type="paragraph" w:styleId="Akapitzlist">
    <w:name w:val="List Paragraph"/>
    <w:basedOn w:val="Normalny"/>
    <w:uiPriority w:val="34"/>
    <w:qFormat/>
    <w:rsid w:val="00797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038"/>
  </w:style>
  <w:style w:type="paragraph" w:styleId="Stopka">
    <w:name w:val="footer"/>
    <w:basedOn w:val="Normalny"/>
    <w:link w:val="StopkaZnak"/>
    <w:uiPriority w:val="99"/>
    <w:unhideWhenUsed/>
    <w:rsid w:val="00BC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038"/>
  </w:style>
  <w:style w:type="paragraph" w:styleId="Tekstdymka">
    <w:name w:val="Balloon Text"/>
    <w:basedOn w:val="Normalny"/>
    <w:link w:val="TekstdymkaZnak"/>
    <w:uiPriority w:val="99"/>
    <w:semiHidden/>
    <w:unhideWhenUsed/>
    <w:rsid w:val="00BC7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03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2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2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2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2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32C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63073"/>
    <w:rPr>
      <w:color w:val="0000FF" w:themeColor="hyperlink"/>
      <w:u w:val="single"/>
    </w:rPr>
  </w:style>
  <w:style w:type="character" w:customStyle="1" w:styleId="tabulatory">
    <w:name w:val="tabulatory"/>
    <w:basedOn w:val="Domylnaczcionkaakapitu"/>
    <w:rsid w:val="00950938"/>
  </w:style>
  <w:style w:type="paragraph" w:styleId="Akapitzlist">
    <w:name w:val="List Paragraph"/>
    <w:basedOn w:val="Normalny"/>
    <w:uiPriority w:val="34"/>
    <w:qFormat/>
    <w:rsid w:val="00797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71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5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27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7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8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41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001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0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48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1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2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remskiewodociagi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emskiewodociag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C1DFF-49FA-4977-AC06-9B2E68A4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3</Pages>
  <Words>1110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PWiK Śrem</cp:lastModifiedBy>
  <cp:revision>21</cp:revision>
  <cp:lastPrinted>2016-01-07T13:41:00Z</cp:lastPrinted>
  <dcterms:created xsi:type="dcterms:W3CDTF">2015-12-31T09:04:00Z</dcterms:created>
  <dcterms:modified xsi:type="dcterms:W3CDTF">2016-01-07T13:47:00Z</dcterms:modified>
</cp:coreProperties>
</file>